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99A" w:rsidRDefault="00FD5DC3">
      <w:pPr>
        <w:jc w:val="center"/>
        <w:rPr>
          <w:rFonts w:ascii="宋体" w:hAnsi="宋体"/>
          <w:b/>
          <w:sz w:val="36"/>
          <w:szCs w:val="36"/>
        </w:rPr>
      </w:pPr>
      <w:r>
        <w:rPr>
          <w:rFonts w:ascii="宋体" w:hAnsi="宋体" w:hint="eastAsia"/>
          <w:b/>
          <w:sz w:val="36"/>
          <w:szCs w:val="36"/>
        </w:rPr>
        <w:t>《制盐工业通用检测方法 溶解速度的测定》      行业标准编制说明</w:t>
      </w:r>
    </w:p>
    <w:p w:rsidR="0064299A" w:rsidRDefault="00FD5DC3">
      <w:pPr>
        <w:jc w:val="center"/>
        <w:rPr>
          <w:rFonts w:ascii="宋体"/>
          <w:b/>
          <w:sz w:val="36"/>
          <w:szCs w:val="36"/>
        </w:rPr>
      </w:pPr>
      <w:r>
        <w:rPr>
          <w:rFonts w:ascii="宋体" w:hAnsi="宋体" w:hint="eastAsia"/>
          <w:b/>
          <w:sz w:val="36"/>
          <w:szCs w:val="36"/>
        </w:rPr>
        <w:t>（征求意见稿）</w:t>
      </w:r>
    </w:p>
    <w:p w:rsidR="0064299A" w:rsidRDefault="00FD5DC3">
      <w:pPr>
        <w:spacing w:before="240" w:line="360" w:lineRule="atLeast"/>
        <w:rPr>
          <w:rFonts w:ascii="宋体"/>
          <w:b/>
          <w:kern w:val="0"/>
          <w:sz w:val="28"/>
          <w:szCs w:val="28"/>
        </w:rPr>
      </w:pPr>
      <w:r>
        <w:rPr>
          <w:rFonts w:ascii="宋体" w:hAnsi="宋体" w:hint="eastAsia"/>
          <w:b/>
          <w:kern w:val="0"/>
          <w:sz w:val="28"/>
          <w:szCs w:val="28"/>
        </w:rPr>
        <w:t>一、工作简况</w:t>
      </w:r>
    </w:p>
    <w:p w:rsidR="0064299A" w:rsidRDefault="00FD5DC3">
      <w:pPr>
        <w:spacing w:before="240"/>
        <w:rPr>
          <w:rFonts w:ascii="宋体"/>
          <w:b/>
          <w:sz w:val="28"/>
          <w:szCs w:val="28"/>
        </w:rPr>
      </w:pPr>
      <w:r>
        <w:rPr>
          <w:rFonts w:ascii="宋体" w:hAnsi="宋体"/>
          <w:b/>
          <w:sz w:val="28"/>
          <w:szCs w:val="28"/>
        </w:rPr>
        <w:t>1</w:t>
      </w:r>
      <w:r>
        <w:rPr>
          <w:rFonts w:ascii="宋体" w:hAnsi="宋体" w:hint="eastAsia"/>
          <w:b/>
          <w:sz w:val="28"/>
          <w:szCs w:val="28"/>
        </w:rPr>
        <w:t>任务来源</w:t>
      </w:r>
    </w:p>
    <w:p w:rsidR="0064299A" w:rsidRDefault="00FD5DC3" w:rsidP="00FD5DC3">
      <w:pPr>
        <w:spacing w:before="240"/>
        <w:ind w:firstLineChars="200" w:firstLine="560"/>
        <w:rPr>
          <w:rFonts w:ascii="宋体"/>
          <w:b/>
          <w:sz w:val="28"/>
          <w:szCs w:val="28"/>
        </w:rPr>
      </w:pPr>
      <w:r>
        <w:rPr>
          <w:rFonts w:ascii="宋体" w:hAnsi="宋体" w:cs="宋体" w:hint="eastAsia"/>
          <w:sz w:val="28"/>
          <w:szCs w:val="28"/>
        </w:rPr>
        <w:t>本项目是根据工业和信息化部行业标准制修订计划（工信厅科函[2022]158号），</w:t>
      </w:r>
      <w:r>
        <w:rPr>
          <w:rFonts w:ascii="宋体" w:hAnsi="宋体" w:hint="eastAsia"/>
          <w:sz w:val="28"/>
          <w:szCs w:val="28"/>
        </w:rPr>
        <w:t>计划编号为</w:t>
      </w:r>
      <w:r>
        <w:rPr>
          <w:rFonts w:ascii="宋体" w:hAnsi="宋体"/>
          <w:sz w:val="28"/>
          <w:szCs w:val="28"/>
        </w:rPr>
        <w:t>20</w:t>
      </w:r>
      <w:r>
        <w:rPr>
          <w:rFonts w:ascii="宋体" w:hAnsi="宋体" w:hint="eastAsia"/>
          <w:sz w:val="28"/>
          <w:szCs w:val="28"/>
        </w:rPr>
        <w:t>22</w:t>
      </w:r>
      <w:r>
        <w:rPr>
          <w:rFonts w:ascii="宋体" w:hAnsi="宋体"/>
          <w:sz w:val="28"/>
          <w:szCs w:val="28"/>
        </w:rPr>
        <w:t>-</w:t>
      </w:r>
      <w:r>
        <w:rPr>
          <w:rFonts w:ascii="宋体" w:hAnsi="宋体" w:hint="eastAsia"/>
          <w:sz w:val="28"/>
          <w:szCs w:val="28"/>
        </w:rPr>
        <w:t>1057</w:t>
      </w:r>
      <w:r>
        <w:rPr>
          <w:rFonts w:ascii="宋体" w:hAnsi="宋体"/>
          <w:sz w:val="28"/>
          <w:szCs w:val="28"/>
        </w:rPr>
        <w:t>T-QB</w:t>
      </w:r>
      <w:r>
        <w:rPr>
          <w:rFonts w:ascii="宋体" w:hAnsi="宋体" w:hint="eastAsia"/>
          <w:sz w:val="28"/>
          <w:szCs w:val="28"/>
        </w:rPr>
        <w:t>，项目名称“制盐工业通用检测方法 溶解速度的测定”进行制定，主要起草单位：</w:t>
      </w:r>
      <w:r w:rsidRPr="00FD5DC3">
        <w:rPr>
          <w:rFonts w:ascii="宋体" w:hAnsi="宋体" w:hint="eastAsia"/>
          <w:sz w:val="28"/>
          <w:szCs w:val="28"/>
        </w:rPr>
        <w:t>国家盐产品质量监督检验中心</w:t>
      </w:r>
      <w:r>
        <w:rPr>
          <w:rFonts w:ascii="宋体" w:hAnsi="宋体" w:hint="eastAsia"/>
          <w:sz w:val="28"/>
          <w:szCs w:val="28"/>
        </w:rPr>
        <w:t>、</w:t>
      </w:r>
      <w:r>
        <w:rPr>
          <w:rFonts w:ascii="宋体" w:hAnsi="宋体" w:cs="宋体" w:hint="eastAsia"/>
          <w:sz w:val="28"/>
          <w:szCs w:val="28"/>
        </w:rPr>
        <w:t>中盐工程技术研究院有限公司、国盐检测（天津）有限责任公司、广东省广盐集团股份有限公司</w:t>
      </w:r>
      <w:r>
        <w:rPr>
          <w:rFonts w:ascii="宋体" w:hAnsi="宋体" w:hint="eastAsia"/>
          <w:sz w:val="28"/>
          <w:szCs w:val="28"/>
        </w:rPr>
        <w:t>等,计划应完成时间2024年7月。</w:t>
      </w:r>
    </w:p>
    <w:p w:rsidR="0064299A" w:rsidRDefault="00FD5DC3">
      <w:pPr>
        <w:spacing w:before="240"/>
        <w:rPr>
          <w:rFonts w:ascii="宋体"/>
          <w:b/>
          <w:sz w:val="28"/>
          <w:szCs w:val="28"/>
        </w:rPr>
      </w:pPr>
      <w:r>
        <w:rPr>
          <w:rFonts w:ascii="宋体" w:hAnsi="宋体"/>
          <w:b/>
          <w:sz w:val="28"/>
          <w:szCs w:val="28"/>
        </w:rPr>
        <w:t>2</w:t>
      </w:r>
      <w:r>
        <w:rPr>
          <w:rFonts w:ascii="宋体" w:hAnsi="宋体" w:hint="eastAsia"/>
          <w:b/>
          <w:sz w:val="28"/>
          <w:szCs w:val="28"/>
        </w:rPr>
        <w:t>主要工作过程</w:t>
      </w:r>
    </w:p>
    <w:p w:rsidR="0064299A" w:rsidRDefault="00FD5DC3">
      <w:pPr>
        <w:spacing w:before="240"/>
        <w:rPr>
          <w:rFonts w:ascii="宋体"/>
          <w:b/>
          <w:sz w:val="28"/>
          <w:szCs w:val="28"/>
        </w:rPr>
      </w:pPr>
      <w:r>
        <w:rPr>
          <w:rFonts w:ascii="宋体" w:hAnsi="宋体"/>
          <w:b/>
          <w:sz w:val="28"/>
          <w:szCs w:val="28"/>
        </w:rPr>
        <w:t>2.1</w:t>
      </w:r>
      <w:r>
        <w:rPr>
          <w:rFonts w:ascii="宋体" w:hAnsi="宋体" w:hint="eastAsia"/>
          <w:b/>
          <w:sz w:val="28"/>
          <w:szCs w:val="28"/>
        </w:rPr>
        <w:t>起草阶段</w:t>
      </w:r>
    </w:p>
    <w:p w:rsidR="0064299A" w:rsidRDefault="00FD5DC3">
      <w:pPr>
        <w:spacing w:before="240"/>
        <w:ind w:firstLineChars="200" w:firstLine="560"/>
        <w:rPr>
          <w:rFonts w:ascii="宋体"/>
          <w:sz w:val="28"/>
          <w:szCs w:val="28"/>
        </w:rPr>
      </w:pPr>
      <w:r>
        <w:rPr>
          <w:rFonts w:ascii="宋体" w:hAnsi="宋体" w:hint="eastAsia"/>
          <w:sz w:val="28"/>
          <w:szCs w:val="28"/>
        </w:rPr>
        <w:t>标准起草任务下达后，起草单位迅速成立了标准起草工作组。工作组通过讨论，初步明确了标准起草进程安排和各起草单位分工。</w:t>
      </w:r>
    </w:p>
    <w:p w:rsidR="0064299A" w:rsidRDefault="00FD5DC3">
      <w:pPr>
        <w:spacing w:before="240"/>
        <w:ind w:firstLineChars="200" w:firstLine="560"/>
        <w:rPr>
          <w:rFonts w:ascii="宋体" w:hAnsi="宋体"/>
          <w:sz w:val="28"/>
          <w:szCs w:val="28"/>
        </w:rPr>
      </w:pPr>
      <w:r>
        <w:rPr>
          <w:rFonts w:ascii="宋体" w:hAnsi="宋体" w:hint="eastAsia"/>
          <w:sz w:val="28"/>
          <w:szCs w:val="28"/>
        </w:rPr>
        <w:t>标准起草工作组成员查阅了大量相关资料，确立了初步的实验方案。由于盐的溶解过程是一个物理-化学过程，盐在液体中的溶解过程是盐体与溶剂界面发生的一种非均质反应。这种反应包括溶剂进入被溶物质表面，溶剂与被溶物质间相互作用以及溶解后的物质从被溶</w:t>
      </w:r>
      <w:r>
        <w:rPr>
          <w:rFonts w:ascii="宋体" w:hAnsi="宋体" w:hint="eastAsia"/>
          <w:sz w:val="28"/>
          <w:szCs w:val="28"/>
        </w:rPr>
        <w:lastRenderedPageBreak/>
        <w:t>物质表面扩散的过程。为了能够将盐的溶解性定量的表征出来，我们引入溶解速度这一参数，定义为用定量的试样溶解在定量溶液中所需要的时间。</w:t>
      </w:r>
    </w:p>
    <w:p w:rsidR="0064299A" w:rsidRDefault="00FD5DC3">
      <w:pPr>
        <w:ind w:firstLineChars="200" w:firstLine="560"/>
        <w:rPr>
          <w:rFonts w:ascii="宋体"/>
          <w:kern w:val="0"/>
          <w:sz w:val="28"/>
          <w:szCs w:val="28"/>
        </w:rPr>
      </w:pPr>
      <w:r>
        <w:rPr>
          <w:rFonts w:ascii="宋体" w:hAnsi="宋体" w:hint="eastAsia"/>
          <w:sz w:val="28"/>
          <w:szCs w:val="28"/>
        </w:rPr>
        <w:t>由于盐溶解在水溶液中会解离成离子，随着离子的不断溶解和扩散，会引起溶液电导值的变化，当溶液中离子结晶速度与溶解速度相等时，会形成动态平衡，这时，溶液的电导值不在变化。因此，经过标准起草工作组充分讨论，初步确定了盐及盐化工固态产品溶解速度的测定方法：电导法，同时为了加速溶质扩散过程，配置了电磁搅拌装置。</w:t>
      </w:r>
      <w:r>
        <w:rPr>
          <w:rFonts w:ascii="宋体" w:hAnsi="宋体" w:cs="宋体" w:hint="eastAsia"/>
          <w:sz w:val="28"/>
          <w:szCs w:val="28"/>
        </w:rPr>
        <w:t>检测方法建立后，通过大量实验验证该方法的的可行性，最终编写了标准草案。</w:t>
      </w:r>
    </w:p>
    <w:p w:rsidR="0064299A" w:rsidRDefault="00FD5DC3">
      <w:pPr>
        <w:spacing w:before="240"/>
        <w:rPr>
          <w:rFonts w:ascii="宋体"/>
          <w:b/>
          <w:sz w:val="28"/>
          <w:szCs w:val="28"/>
        </w:rPr>
      </w:pPr>
      <w:r>
        <w:rPr>
          <w:rFonts w:ascii="宋体" w:hAnsi="宋体"/>
          <w:b/>
          <w:sz w:val="28"/>
          <w:szCs w:val="28"/>
        </w:rPr>
        <w:t>2.2</w:t>
      </w:r>
      <w:r>
        <w:rPr>
          <w:rFonts w:ascii="宋体" w:hAnsi="宋体" w:hint="eastAsia"/>
          <w:b/>
          <w:sz w:val="28"/>
          <w:szCs w:val="28"/>
        </w:rPr>
        <w:t>征求意见阶段</w:t>
      </w:r>
    </w:p>
    <w:p w:rsidR="0064299A" w:rsidRDefault="00FD5DC3">
      <w:pPr>
        <w:spacing w:before="240"/>
        <w:ind w:firstLineChars="196" w:firstLine="549"/>
        <w:rPr>
          <w:rFonts w:ascii="宋体" w:hAnsi="宋体"/>
          <w:sz w:val="28"/>
          <w:szCs w:val="28"/>
        </w:rPr>
      </w:pPr>
      <w:r>
        <w:rPr>
          <w:rFonts w:ascii="宋体" w:hAnsi="宋体" w:hint="eastAsia"/>
          <w:sz w:val="28"/>
          <w:szCs w:val="28"/>
        </w:rPr>
        <w:t>《制盐工业通用检测方法 溶解速度的测定》行业标准草案形成后，标准起草工作组成员通过大量讨论，并征求了部分盐生产企业意见，对标准进行了认真修改，最终形成了《制盐工业通用检测方法 溶解速度的测定》行业标准的征求意见稿。</w:t>
      </w:r>
    </w:p>
    <w:p w:rsidR="00611715" w:rsidRPr="00611715" w:rsidRDefault="00611715" w:rsidP="00611715">
      <w:pPr>
        <w:spacing w:before="240"/>
        <w:rPr>
          <w:rFonts w:ascii="宋体" w:hAnsi="宋体"/>
          <w:b/>
          <w:sz w:val="28"/>
          <w:szCs w:val="28"/>
        </w:rPr>
      </w:pPr>
      <w:r w:rsidRPr="00611715">
        <w:rPr>
          <w:rFonts w:ascii="宋体" w:hAnsi="宋体"/>
          <w:b/>
          <w:sz w:val="28"/>
          <w:szCs w:val="28"/>
        </w:rPr>
        <w:t>3、主要参加单位</w:t>
      </w:r>
    </w:p>
    <w:p w:rsidR="00611715" w:rsidRPr="00767482" w:rsidRDefault="00611715" w:rsidP="00611715">
      <w:pPr>
        <w:spacing w:before="240"/>
        <w:rPr>
          <w:rFonts w:ascii="宋体"/>
          <w:sz w:val="28"/>
          <w:szCs w:val="28"/>
        </w:rPr>
      </w:pPr>
      <w:r>
        <w:rPr>
          <w:rFonts w:ascii="宋体" w:hint="eastAsia"/>
          <w:b/>
          <w:sz w:val="28"/>
          <w:szCs w:val="28"/>
        </w:rPr>
        <w:t xml:space="preserve"> </w:t>
      </w:r>
      <w:r>
        <w:rPr>
          <w:rFonts w:ascii="宋体"/>
          <w:b/>
          <w:sz w:val="28"/>
          <w:szCs w:val="28"/>
        </w:rPr>
        <w:t xml:space="preserve">   </w:t>
      </w:r>
      <w:r w:rsidRPr="00767482">
        <w:rPr>
          <w:rFonts w:ascii="宋体"/>
          <w:sz w:val="28"/>
          <w:szCs w:val="28"/>
        </w:rPr>
        <w:t>本标准由</w:t>
      </w:r>
      <w:r w:rsidR="00767482" w:rsidRPr="00767482">
        <w:rPr>
          <w:rFonts w:ascii="宋体" w:hint="eastAsia"/>
          <w:sz w:val="28"/>
          <w:szCs w:val="28"/>
        </w:rPr>
        <w:t>国盐检测（天津）有限责任公司、大连理工大学、山东菜央子盐场有限公司、天津科技大学、中盐工程技术研究院有限公司、云南省盐业有限公司、浙江省盐业专营有限公司</w:t>
      </w:r>
      <w:r w:rsidR="000A68B3" w:rsidRPr="00767482">
        <w:rPr>
          <w:rFonts w:ascii="宋体" w:hint="eastAsia"/>
          <w:sz w:val="28"/>
          <w:szCs w:val="28"/>
        </w:rPr>
        <w:t>、广东省广盐集团股份有限公司</w:t>
      </w:r>
      <w:r w:rsidR="00767482" w:rsidRPr="00767482">
        <w:rPr>
          <w:rFonts w:ascii="宋体" w:hint="eastAsia"/>
          <w:sz w:val="28"/>
          <w:szCs w:val="28"/>
        </w:rPr>
        <w:t>、四川为众检测科技有限公司</w:t>
      </w:r>
      <w:r w:rsidR="00767482">
        <w:rPr>
          <w:rFonts w:ascii="宋体" w:hint="eastAsia"/>
          <w:sz w:val="28"/>
          <w:szCs w:val="28"/>
        </w:rPr>
        <w:t>等共同起草</w:t>
      </w:r>
      <w:r w:rsidR="00767482" w:rsidRPr="00767482">
        <w:rPr>
          <w:rFonts w:ascii="宋体" w:hint="eastAsia"/>
          <w:sz w:val="28"/>
          <w:szCs w:val="28"/>
        </w:rPr>
        <w:t>。</w:t>
      </w:r>
    </w:p>
    <w:p w:rsidR="0064299A" w:rsidRDefault="00FD5DC3">
      <w:pPr>
        <w:rPr>
          <w:rFonts w:ascii="宋体"/>
          <w:b/>
          <w:kern w:val="0"/>
          <w:sz w:val="28"/>
          <w:szCs w:val="28"/>
        </w:rPr>
      </w:pPr>
      <w:r>
        <w:rPr>
          <w:rFonts w:ascii="宋体" w:hAnsi="宋体" w:hint="eastAsia"/>
          <w:b/>
          <w:kern w:val="0"/>
          <w:sz w:val="28"/>
          <w:szCs w:val="28"/>
        </w:rPr>
        <w:t>二、标准编制原则和主要内容</w:t>
      </w:r>
    </w:p>
    <w:p w:rsidR="0064299A" w:rsidRDefault="00FD5DC3">
      <w:pPr>
        <w:spacing w:before="240" w:line="360" w:lineRule="atLeast"/>
        <w:rPr>
          <w:rFonts w:ascii="宋体"/>
          <w:b/>
          <w:kern w:val="0"/>
          <w:sz w:val="28"/>
          <w:szCs w:val="28"/>
        </w:rPr>
      </w:pPr>
      <w:r>
        <w:rPr>
          <w:rFonts w:ascii="宋体" w:hAnsi="宋体"/>
          <w:b/>
          <w:kern w:val="0"/>
          <w:sz w:val="28"/>
          <w:szCs w:val="28"/>
        </w:rPr>
        <w:lastRenderedPageBreak/>
        <w:t>1</w:t>
      </w:r>
      <w:r>
        <w:rPr>
          <w:rFonts w:ascii="宋体" w:hAnsi="宋体" w:hint="eastAsia"/>
          <w:b/>
          <w:kern w:val="0"/>
          <w:sz w:val="28"/>
          <w:szCs w:val="28"/>
        </w:rPr>
        <w:t>标准编制原则</w:t>
      </w:r>
    </w:p>
    <w:p w:rsidR="0064299A" w:rsidRDefault="00FD5DC3">
      <w:pPr>
        <w:spacing w:before="240"/>
        <w:ind w:firstLineChars="197" w:firstLine="552"/>
        <w:rPr>
          <w:rFonts w:ascii="宋体"/>
          <w:b/>
          <w:kern w:val="0"/>
          <w:sz w:val="28"/>
          <w:szCs w:val="28"/>
        </w:rPr>
      </w:pPr>
      <w:r>
        <w:rPr>
          <w:rFonts w:ascii="宋体" w:hAnsi="宋体" w:hint="eastAsia"/>
          <w:kern w:val="0"/>
          <w:sz w:val="28"/>
          <w:szCs w:val="28"/>
        </w:rPr>
        <w:t>本标准的制定符合产业发展的需要，充分考虑了产业发展现状、趋势及产品生产和使用双方的要求，本着先进性、科学性、合理性和可操作性的原则制定了本标准。</w:t>
      </w:r>
      <w:r>
        <w:rPr>
          <w:rFonts w:cs="宋体" w:hint="eastAsia"/>
          <w:sz w:val="28"/>
          <w:szCs w:val="28"/>
        </w:rPr>
        <w:t>在本标准的编写结构和内容编排等方面依据“标准化工作导则、指南和编写规则”系列标准的要求，进行了编写。</w:t>
      </w:r>
    </w:p>
    <w:p w:rsidR="0064299A" w:rsidRDefault="00FD5DC3">
      <w:pPr>
        <w:spacing w:before="240" w:line="360" w:lineRule="atLeast"/>
        <w:rPr>
          <w:rFonts w:ascii="宋体"/>
          <w:b/>
          <w:kern w:val="0"/>
          <w:sz w:val="28"/>
          <w:szCs w:val="28"/>
        </w:rPr>
      </w:pPr>
      <w:r>
        <w:rPr>
          <w:rFonts w:ascii="宋体" w:hAnsi="宋体"/>
          <w:b/>
          <w:kern w:val="0"/>
          <w:sz w:val="28"/>
          <w:szCs w:val="28"/>
        </w:rPr>
        <w:t>2</w:t>
      </w:r>
      <w:r>
        <w:rPr>
          <w:rFonts w:ascii="宋体" w:hAnsi="宋体" w:hint="eastAsia"/>
          <w:b/>
          <w:kern w:val="0"/>
          <w:sz w:val="28"/>
          <w:szCs w:val="28"/>
        </w:rPr>
        <w:t>标准主要内容</w:t>
      </w:r>
    </w:p>
    <w:p w:rsidR="00A75DEE" w:rsidRPr="00A75DEE" w:rsidRDefault="00A75DEE" w:rsidP="00A75DEE">
      <w:pPr>
        <w:shd w:val="clear" w:color="auto" w:fill="FFFFFF"/>
        <w:spacing w:before="240" w:line="360" w:lineRule="auto"/>
        <w:ind w:firstLineChars="200" w:firstLine="560"/>
        <w:jc w:val="left"/>
        <w:textAlignment w:val="top"/>
        <w:rPr>
          <w:rFonts w:hint="eastAsia"/>
          <w:sz w:val="28"/>
          <w:szCs w:val="28"/>
        </w:rPr>
      </w:pPr>
      <w:r w:rsidRPr="00A75DEE">
        <w:rPr>
          <w:rFonts w:hint="eastAsia"/>
          <w:sz w:val="28"/>
          <w:szCs w:val="28"/>
        </w:rPr>
        <w:t>本文件描述了制盐工业通用检测方法溶解速度的测定——电导法。</w:t>
      </w:r>
    </w:p>
    <w:p w:rsidR="00A75DEE" w:rsidRPr="00A75DEE" w:rsidRDefault="00A75DEE" w:rsidP="00A75DEE">
      <w:pPr>
        <w:shd w:val="clear" w:color="auto" w:fill="FFFFFF"/>
        <w:spacing w:before="240" w:line="360" w:lineRule="auto"/>
        <w:ind w:firstLineChars="200" w:firstLine="560"/>
        <w:jc w:val="left"/>
        <w:textAlignment w:val="top"/>
        <w:rPr>
          <w:rFonts w:hint="eastAsia"/>
          <w:sz w:val="28"/>
          <w:szCs w:val="28"/>
        </w:rPr>
      </w:pPr>
      <w:r w:rsidRPr="00A75DEE">
        <w:rPr>
          <w:rFonts w:hint="eastAsia"/>
          <w:sz w:val="28"/>
          <w:szCs w:val="28"/>
        </w:rPr>
        <w:t>本文件适用于盐及盐化工固态产品溶解速度的测定。</w:t>
      </w:r>
    </w:p>
    <w:p w:rsidR="00A75DEE" w:rsidRPr="00A75DEE" w:rsidRDefault="00A75DEE" w:rsidP="00A75DEE">
      <w:pPr>
        <w:shd w:val="clear" w:color="auto" w:fill="FFFFFF"/>
        <w:spacing w:before="240" w:line="360" w:lineRule="auto"/>
        <w:jc w:val="left"/>
        <w:textAlignment w:val="top"/>
        <w:rPr>
          <w:rFonts w:hint="eastAsia"/>
          <w:b/>
          <w:sz w:val="28"/>
          <w:szCs w:val="28"/>
        </w:rPr>
      </w:pPr>
      <w:r w:rsidRPr="00A75DEE">
        <w:rPr>
          <w:rFonts w:hint="eastAsia"/>
          <w:b/>
          <w:sz w:val="28"/>
          <w:szCs w:val="28"/>
        </w:rPr>
        <w:t>2.1</w:t>
      </w:r>
      <w:r w:rsidRPr="00A75DEE">
        <w:rPr>
          <w:rFonts w:hint="eastAsia"/>
          <w:b/>
          <w:sz w:val="28"/>
          <w:szCs w:val="28"/>
        </w:rPr>
        <w:t>原理</w:t>
      </w:r>
    </w:p>
    <w:p w:rsidR="00A75DEE" w:rsidRPr="00A75DEE" w:rsidRDefault="00A75DEE" w:rsidP="00A75DEE">
      <w:pPr>
        <w:shd w:val="clear" w:color="auto" w:fill="FFFFFF"/>
        <w:spacing w:before="240" w:line="360" w:lineRule="auto"/>
        <w:ind w:firstLineChars="200" w:firstLine="560"/>
        <w:jc w:val="left"/>
        <w:textAlignment w:val="top"/>
        <w:rPr>
          <w:rFonts w:hint="eastAsia"/>
          <w:sz w:val="28"/>
          <w:szCs w:val="28"/>
        </w:rPr>
      </w:pPr>
      <w:r w:rsidRPr="00A75DEE">
        <w:rPr>
          <w:rFonts w:hint="eastAsia"/>
          <w:sz w:val="28"/>
          <w:szCs w:val="28"/>
        </w:rPr>
        <w:t>盐固体在水溶液中离解成离子，随着离子的不断溶解，溶液的电导值不断增大，当全部溶解后即溶液中离子结晶速度与溶解速度相等时，会形成动态平衡，溶液的电导值恒定。用定量盐试样溶解在定量溶剂中所需时间表征溶解速度。</w:t>
      </w:r>
    </w:p>
    <w:p w:rsidR="00A75DEE" w:rsidRPr="00A75DEE" w:rsidRDefault="00A75DEE" w:rsidP="00A75DEE">
      <w:pPr>
        <w:shd w:val="clear" w:color="auto" w:fill="FFFFFF"/>
        <w:spacing w:before="240" w:line="360" w:lineRule="auto"/>
        <w:jc w:val="left"/>
        <w:textAlignment w:val="top"/>
        <w:rPr>
          <w:rFonts w:hint="eastAsia"/>
          <w:sz w:val="28"/>
          <w:szCs w:val="28"/>
        </w:rPr>
      </w:pPr>
      <w:r w:rsidRPr="00A75DEE">
        <w:rPr>
          <w:rFonts w:hint="eastAsia"/>
          <w:sz w:val="28"/>
          <w:szCs w:val="28"/>
        </w:rPr>
        <w:t>2.2</w:t>
      </w:r>
      <w:r w:rsidRPr="00A75DEE">
        <w:rPr>
          <w:rFonts w:hint="eastAsia"/>
          <w:sz w:val="28"/>
          <w:szCs w:val="28"/>
        </w:rPr>
        <w:t>试验步骤</w:t>
      </w:r>
    </w:p>
    <w:p w:rsidR="00A75DEE" w:rsidRPr="00A75DEE" w:rsidRDefault="00A75DEE" w:rsidP="00A75DEE">
      <w:pPr>
        <w:shd w:val="clear" w:color="auto" w:fill="FFFFFF"/>
        <w:spacing w:before="240" w:line="360" w:lineRule="auto"/>
        <w:ind w:firstLineChars="200" w:firstLine="560"/>
        <w:jc w:val="left"/>
        <w:textAlignment w:val="top"/>
        <w:rPr>
          <w:rFonts w:hint="eastAsia"/>
          <w:sz w:val="28"/>
          <w:szCs w:val="28"/>
        </w:rPr>
      </w:pPr>
      <w:r w:rsidRPr="00A75DEE">
        <w:rPr>
          <w:rFonts w:hint="eastAsia"/>
          <w:sz w:val="28"/>
          <w:szCs w:val="28"/>
        </w:rPr>
        <w:t>本标准规定的电导法测定盐及盐化工固态产品的溶解速度，在定量水溶剂达到恒温的前提下，固定电导仪电极的位置，调整转速，然后放入未结块的盐固体溶质，记录从加入试样到电导值恒定的所需时</w:t>
      </w:r>
      <w:r w:rsidRPr="00A75DEE">
        <w:rPr>
          <w:rFonts w:hint="eastAsia"/>
          <w:sz w:val="28"/>
          <w:szCs w:val="28"/>
        </w:rPr>
        <w:lastRenderedPageBreak/>
        <w:t>间。该方法能够将不同种类盐产品的溶解速度准确定量表征出来，甄别“速溶产品”的真实性，同时该方法所用仪器设备成本低廉、易于操作，便于生产企业实现检测。具体操作步骤如下：</w:t>
      </w:r>
    </w:p>
    <w:p w:rsidR="00A75DEE" w:rsidRPr="00A75DEE" w:rsidRDefault="00A75DEE" w:rsidP="00A75DEE">
      <w:pPr>
        <w:shd w:val="clear" w:color="auto" w:fill="FFFFFF"/>
        <w:spacing w:before="240" w:line="360" w:lineRule="auto"/>
        <w:ind w:firstLineChars="200" w:firstLine="560"/>
        <w:jc w:val="left"/>
        <w:textAlignment w:val="top"/>
        <w:rPr>
          <w:rFonts w:hint="eastAsia"/>
          <w:sz w:val="28"/>
          <w:szCs w:val="28"/>
        </w:rPr>
      </w:pPr>
      <w:r w:rsidRPr="00A75DEE">
        <w:rPr>
          <w:rFonts w:hint="eastAsia"/>
          <w:sz w:val="28"/>
          <w:szCs w:val="28"/>
        </w:rPr>
        <w:t>将盛有</w:t>
      </w:r>
      <w:r w:rsidRPr="00A75DEE">
        <w:rPr>
          <w:rFonts w:hint="eastAsia"/>
          <w:sz w:val="28"/>
          <w:szCs w:val="28"/>
        </w:rPr>
        <w:t>50mL</w:t>
      </w:r>
      <w:r w:rsidRPr="00A75DEE">
        <w:rPr>
          <w:rFonts w:hint="eastAsia"/>
          <w:sz w:val="28"/>
          <w:szCs w:val="28"/>
        </w:rPr>
        <w:t>水的</w:t>
      </w:r>
      <w:r w:rsidRPr="00A75DEE">
        <w:rPr>
          <w:rFonts w:hint="eastAsia"/>
          <w:sz w:val="28"/>
          <w:szCs w:val="28"/>
        </w:rPr>
        <w:t>100mL</w:t>
      </w:r>
      <w:r w:rsidRPr="00A75DEE">
        <w:rPr>
          <w:rFonts w:hint="eastAsia"/>
          <w:sz w:val="28"/>
          <w:szCs w:val="28"/>
        </w:rPr>
        <w:t>烧杯用封口膜封口放置于电磁搅拌器上，打开加热装置，设定加热温度为</w:t>
      </w:r>
      <w:r w:rsidRPr="00A75DEE">
        <w:rPr>
          <w:rFonts w:hint="eastAsia"/>
          <w:sz w:val="28"/>
          <w:szCs w:val="28"/>
        </w:rPr>
        <w:t>25</w:t>
      </w:r>
      <w:r w:rsidRPr="00A75DEE">
        <w:rPr>
          <w:rFonts w:hint="eastAsia"/>
          <w:sz w:val="28"/>
          <w:szCs w:val="28"/>
        </w:rPr>
        <w:t>℃，使烧杯中水温度恒定</w:t>
      </w:r>
      <w:r w:rsidRPr="00A75DEE">
        <w:rPr>
          <w:rFonts w:hint="eastAsia"/>
          <w:sz w:val="28"/>
          <w:szCs w:val="28"/>
        </w:rPr>
        <w:t>10min</w:t>
      </w:r>
      <w:r w:rsidRPr="00A75DEE">
        <w:rPr>
          <w:rFonts w:hint="eastAsia"/>
          <w:sz w:val="28"/>
          <w:szCs w:val="28"/>
        </w:rPr>
        <w:t>。去掉封口膜，在烧杯中放入搅拌转子于底部中心，再将电导仪的电极插入其中，与烧杯内壁相距</w:t>
      </w:r>
      <w:r w:rsidRPr="00A75DEE">
        <w:rPr>
          <w:rFonts w:hint="eastAsia"/>
          <w:sz w:val="28"/>
          <w:szCs w:val="28"/>
        </w:rPr>
        <w:t>10mm</w:t>
      </w:r>
      <w:r w:rsidRPr="00A75DEE">
        <w:rPr>
          <w:rFonts w:hint="eastAsia"/>
          <w:sz w:val="28"/>
          <w:szCs w:val="28"/>
        </w:rPr>
        <w:t>，与烧杯底部相距</w:t>
      </w:r>
      <w:r w:rsidRPr="00A75DEE">
        <w:rPr>
          <w:rFonts w:hint="eastAsia"/>
          <w:sz w:val="28"/>
          <w:szCs w:val="28"/>
        </w:rPr>
        <w:t>13mm</w:t>
      </w:r>
      <w:r w:rsidRPr="00A75DEE">
        <w:rPr>
          <w:rFonts w:hint="eastAsia"/>
          <w:sz w:val="28"/>
          <w:szCs w:val="28"/>
        </w:rPr>
        <w:t>，调节转速</w:t>
      </w:r>
      <w:r w:rsidRPr="00A75DEE">
        <w:rPr>
          <w:rFonts w:hint="eastAsia"/>
          <w:sz w:val="28"/>
          <w:szCs w:val="28"/>
        </w:rPr>
        <w:t>250r/min</w:t>
      </w:r>
      <w:r w:rsidRPr="00A75DEE">
        <w:rPr>
          <w:rFonts w:hint="eastAsia"/>
          <w:sz w:val="28"/>
          <w:szCs w:val="28"/>
        </w:rPr>
        <w:t>，开动搅拌。称取未结块的固体试样</w:t>
      </w:r>
      <w:r w:rsidRPr="00A75DEE">
        <w:rPr>
          <w:rFonts w:hint="eastAsia"/>
          <w:sz w:val="28"/>
          <w:szCs w:val="28"/>
        </w:rPr>
        <w:t>5.00g</w:t>
      </w:r>
      <w:r w:rsidRPr="00A75DEE">
        <w:rPr>
          <w:rFonts w:hint="eastAsia"/>
          <w:sz w:val="28"/>
          <w:szCs w:val="28"/>
        </w:rPr>
        <w:t>，由漩涡中心上部缓慢加入烧杯中。当电导仪显示的电导值恒定（</w:t>
      </w:r>
      <w:r w:rsidRPr="00A75DEE">
        <w:rPr>
          <w:rFonts w:hint="eastAsia"/>
          <w:sz w:val="28"/>
          <w:szCs w:val="28"/>
        </w:rPr>
        <w:t>0.5min</w:t>
      </w:r>
      <w:r w:rsidRPr="00A75DEE">
        <w:rPr>
          <w:rFonts w:hint="eastAsia"/>
          <w:sz w:val="28"/>
          <w:szCs w:val="28"/>
        </w:rPr>
        <w:t>内变化＜</w:t>
      </w:r>
      <w:r w:rsidRPr="00A75DEE">
        <w:rPr>
          <w:rFonts w:hint="eastAsia"/>
          <w:sz w:val="28"/>
          <w:szCs w:val="28"/>
        </w:rPr>
        <w:t>0.6mS/cm</w:t>
      </w:r>
      <w:r w:rsidRPr="00A75DEE">
        <w:rPr>
          <w:rFonts w:hint="eastAsia"/>
          <w:sz w:val="28"/>
          <w:szCs w:val="28"/>
        </w:rPr>
        <w:t>），停止试验。</w:t>
      </w:r>
    </w:p>
    <w:p w:rsidR="00A75DEE" w:rsidRPr="00A75DEE" w:rsidRDefault="00A75DEE" w:rsidP="00A75DEE">
      <w:pPr>
        <w:shd w:val="clear" w:color="auto" w:fill="FFFFFF"/>
        <w:spacing w:before="240" w:line="360" w:lineRule="auto"/>
        <w:jc w:val="left"/>
        <w:textAlignment w:val="top"/>
        <w:rPr>
          <w:rFonts w:hint="eastAsia"/>
          <w:sz w:val="28"/>
          <w:szCs w:val="28"/>
        </w:rPr>
      </w:pPr>
      <w:r w:rsidRPr="00A75DEE">
        <w:rPr>
          <w:rFonts w:hint="eastAsia"/>
          <w:sz w:val="28"/>
          <w:szCs w:val="28"/>
        </w:rPr>
        <w:t xml:space="preserve">2.3 </w:t>
      </w:r>
      <w:r w:rsidRPr="00A75DEE">
        <w:rPr>
          <w:rFonts w:hint="eastAsia"/>
          <w:sz w:val="28"/>
          <w:szCs w:val="28"/>
        </w:rPr>
        <w:t>结果表示</w:t>
      </w:r>
    </w:p>
    <w:p w:rsidR="00A75DEE" w:rsidRPr="00A75DEE" w:rsidRDefault="00A75DEE" w:rsidP="00A75DEE">
      <w:pPr>
        <w:shd w:val="clear" w:color="auto" w:fill="FFFFFF"/>
        <w:spacing w:before="240" w:line="360" w:lineRule="auto"/>
        <w:ind w:firstLineChars="200" w:firstLine="560"/>
        <w:jc w:val="left"/>
        <w:textAlignment w:val="top"/>
        <w:rPr>
          <w:rFonts w:hint="eastAsia"/>
          <w:sz w:val="28"/>
          <w:szCs w:val="28"/>
        </w:rPr>
      </w:pPr>
      <w:r w:rsidRPr="00A75DEE">
        <w:rPr>
          <w:rFonts w:hint="eastAsia"/>
          <w:sz w:val="28"/>
          <w:szCs w:val="28"/>
        </w:rPr>
        <w:t>本文件规定了溶解速度测试结果表示为：以</w:t>
      </w:r>
      <w:r w:rsidRPr="00A75DEE">
        <w:rPr>
          <w:rFonts w:hint="eastAsia"/>
          <w:sz w:val="28"/>
          <w:szCs w:val="28"/>
        </w:rPr>
        <w:t>min</w:t>
      </w:r>
      <w:r w:rsidRPr="00A75DEE">
        <w:rPr>
          <w:rFonts w:hint="eastAsia"/>
          <w:sz w:val="28"/>
          <w:szCs w:val="28"/>
        </w:rPr>
        <w:t>表示，记录从试样加入至电导值恒定所需时间。</w:t>
      </w:r>
    </w:p>
    <w:p w:rsidR="00A75DEE" w:rsidRPr="00A75DEE" w:rsidRDefault="00A75DEE" w:rsidP="00A75DEE">
      <w:pPr>
        <w:shd w:val="clear" w:color="auto" w:fill="FFFFFF"/>
        <w:spacing w:before="240" w:line="360" w:lineRule="auto"/>
        <w:jc w:val="left"/>
        <w:textAlignment w:val="top"/>
        <w:rPr>
          <w:rFonts w:hint="eastAsia"/>
          <w:sz w:val="28"/>
          <w:szCs w:val="28"/>
        </w:rPr>
      </w:pPr>
      <w:r w:rsidRPr="00A75DEE">
        <w:rPr>
          <w:rFonts w:hint="eastAsia"/>
          <w:sz w:val="28"/>
          <w:szCs w:val="28"/>
        </w:rPr>
        <w:t xml:space="preserve">2.4 </w:t>
      </w:r>
      <w:r w:rsidRPr="00A75DEE">
        <w:rPr>
          <w:rFonts w:hint="eastAsia"/>
          <w:sz w:val="28"/>
          <w:szCs w:val="28"/>
        </w:rPr>
        <w:t>精密度</w:t>
      </w:r>
    </w:p>
    <w:p w:rsidR="0064299A" w:rsidRPr="00A75DEE" w:rsidRDefault="00A75DEE" w:rsidP="00A75DEE">
      <w:pPr>
        <w:shd w:val="clear" w:color="auto" w:fill="FFFFFF"/>
        <w:spacing w:before="240" w:line="360" w:lineRule="auto"/>
        <w:ind w:firstLineChars="200" w:firstLine="560"/>
        <w:jc w:val="left"/>
        <w:textAlignment w:val="top"/>
        <w:rPr>
          <w:sz w:val="28"/>
          <w:szCs w:val="28"/>
        </w:rPr>
      </w:pPr>
      <w:r w:rsidRPr="00A75DEE">
        <w:rPr>
          <w:rFonts w:hint="eastAsia"/>
          <w:sz w:val="28"/>
          <w:szCs w:val="28"/>
        </w:rPr>
        <w:t>根据多次试验结果的相对极差，取平行测定结果的算术平均值为测定结果，平行测定结果的绝对差值不大于</w:t>
      </w:r>
      <w:r w:rsidRPr="00A75DEE">
        <w:rPr>
          <w:rFonts w:hint="eastAsia"/>
          <w:sz w:val="28"/>
          <w:szCs w:val="28"/>
        </w:rPr>
        <w:t>0</w:t>
      </w:r>
      <w:bookmarkStart w:id="0" w:name="_GoBack"/>
      <w:bookmarkEnd w:id="0"/>
      <w:r w:rsidRPr="00A75DEE">
        <w:rPr>
          <w:rFonts w:hint="eastAsia"/>
          <w:sz w:val="28"/>
          <w:szCs w:val="28"/>
        </w:rPr>
        <w:t>.03g/mL</w:t>
      </w:r>
      <w:r w:rsidRPr="00A75DEE">
        <w:rPr>
          <w:rFonts w:hint="eastAsia"/>
          <w:sz w:val="28"/>
          <w:szCs w:val="28"/>
        </w:rPr>
        <w:t>。</w:t>
      </w:r>
    </w:p>
    <w:p w:rsidR="0064299A" w:rsidRDefault="00FD5DC3">
      <w:pPr>
        <w:spacing w:before="240" w:line="360" w:lineRule="auto"/>
        <w:rPr>
          <w:rFonts w:ascii="宋体"/>
          <w:b/>
          <w:kern w:val="0"/>
          <w:sz w:val="28"/>
          <w:szCs w:val="28"/>
        </w:rPr>
      </w:pPr>
      <w:r>
        <w:rPr>
          <w:rFonts w:ascii="宋体" w:hAnsi="宋体"/>
          <w:b/>
          <w:kern w:val="0"/>
          <w:sz w:val="28"/>
          <w:szCs w:val="28"/>
        </w:rPr>
        <w:t>3</w:t>
      </w:r>
      <w:r>
        <w:rPr>
          <w:rFonts w:ascii="宋体" w:hAnsi="宋体" w:hint="eastAsia"/>
          <w:b/>
          <w:kern w:val="0"/>
          <w:sz w:val="28"/>
          <w:szCs w:val="28"/>
        </w:rPr>
        <w:t>解决的主要问题</w:t>
      </w:r>
    </w:p>
    <w:p w:rsidR="0064299A" w:rsidRDefault="00FD5DC3">
      <w:pPr>
        <w:spacing w:before="240" w:line="360" w:lineRule="auto"/>
        <w:ind w:firstLineChars="200" w:firstLine="560"/>
        <w:rPr>
          <w:sz w:val="28"/>
          <w:szCs w:val="28"/>
        </w:rPr>
      </w:pPr>
      <w:r>
        <w:rPr>
          <w:rFonts w:hint="eastAsia"/>
          <w:sz w:val="28"/>
          <w:szCs w:val="28"/>
        </w:rPr>
        <w:t>近些年，市场上出现了以“速溶海盐”、“雪花盐”为代表的盐产品，商家以“溶解速度快，能够大大提高拌菜、炒菜的速度”为卖</w:t>
      </w:r>
      <w:r>
        <w:rPr>
          <w:rFonts w:hint="eastAsia"/>
          <w:sz w:val="28"/>
          <w:szCs w:val="28"/>
        </w:rPr>
        <w:lastRenderedPageBreak/>
        <w:t>点销售，市场反应好，颇受消费者喜爱。然而，对于溶解速度快慢的定量检测方法标准尚未制定，也就无法确定“产品速溶”的真实性。同时，由于大多生产企业测定溶解速度指标执行企业内控标准，存在检测技术不统一的问题。</w:t>
      </w:r>
    </w:p>
    <w:p w:rsidR="0064299A" w:rsidRDefault="00FD5DC3">
      <w:pPr>
        <w:spacing w:before="240" w:line="360" w:lineRule="auto"/>
        <w:ind w:firstLineChars="200" w:firstLine="560"/>
        <w:rPr>
          <w:sz w:val="28"/>
          <w:szCs w:val="28"/>
        </w:rPr>
      </w:pPr>
      <w:r>
        <w:rPr>
          <w:rFonts w:hint="eastAsia"/>
          <w:sz w:val="28"/>
          <w:szCs w:val="28"/>
        </w:rPr>
        <w:t>由于没有适用和统一的检验方法，生产企业无法准确掌握产品溶解速度特性，无法有效实施质量监控活动，市场监督管理部门也无法对标有“速溶”产品进行有效监管，使产品存在一定的质量隐患。因此，本标准能够填补盐行业溶解速度测定方法标准的空白，为企业有效控制盐及盐化工固态产品的溶解速度提供统一检测方法标准，也为相关监督检测机构进行市场监督提供检测方法依据。</w:t>
      </w:r>
    </w:p>
    <w:p w:rsidR="0064299A" w:rsidRDefault="00FD5DC3">
      <w:pPr>
        <w:spacing w:before="240" w:line="360" w:lineRule="auto"/>
        <w:rPr>
          <w:rFonts w:ascii="宋体" w:hAnsi="宋体"/>
          <w:b/>
          <w:kern w:val="0"/>
          <w:sz w:val="28"/>
          <w:szCs w:val="28"/>
        </w:rPr>
      </w:pPr>
      <w:r>
        <w:rPr>
          <w:rFonts w:ascii="宋体" w:hAnsi="宋体" w:hint="eastAsia"/>
          <w:b/>
          <w:kern w:val="0"/>
          <w:sz w:val="28"/>
          <w:szCs w:val="28"/>
        </w:rPr>
        <w:t>三、主要试验（或验证）情况</w:t>
      </w:r>
    </w:p>
    <w:p w:rsidR="0064299A" w:rsidRDefault="00FD5DC3">
      <w:pPr>
        <w:spacing w:before="240" w:line="360" w:lineRule="auto"/>
        <w:rPr>
          <w:rFonts w:ascii="宋体" w:hAnsi="宋体"/>
          <w:b/>
          <w:kern w:val="0"/>
          <w:sz w:val="28"/>
          <w:szCs w:val="28"/>
        </w:rPr>
      </w:pPr>
      <w:r>
        <w:rPr>
          <w:rFonts w:ascii="宋体" w:hAnsi="宋体"/>
          <w:b/>
          <w:kern w:val="0"/>
          <w:sz w:val="28"/>
          <w:szCs w:val="28"/>
        </w:rPr>
        <w:t>1</w:t>
      </w:r>
      <w:r>
        <w:rPr>
          <w:rFonts w:ascii="宋体" w:hAnsi="宋体" w:hint="eastAsia"/>
          <w:b/>
          <w:kern w:val="0"/>
          <w:sz w:val="28"/>
          <w:szCs w:val="28"/>
        </w:rPr>
        <w:t>电导电极的选择</w:t>
      </w:r>
    </w:p>
    <w:p w:rsidR="0064299A" w:rsidRDefault="00FD5DC3">
      <w:pPr>
        <w:shd w:val="clear" w:color="auto" w:fill="FFFFFF"/>
        <w:spacing w:before="240" w:line="360" w:lineRule="auto"/>
        <w:ind w:firstLineChars="200" w:firstLine="560"/>
        <w:jc w:val="left"/>
        <w:textAlignment w:val="top"/>
        <w:rPr>
          <w:sz w:val="28"/>
          <w:szCs w:val="28"/>
        </w:rPr>
      </w:pPr>
      <w:r>
        <w:rPr>
          <w:rFonts w:hint="eastAsia"/>
          <w:sz w:val="28"/>
          <w:szCs w:val="28"/>
        </w:rPr>
        <w:t>实验室常用的电导电极按电极常数看，通常分为三种：</w:t>
      </w:r>
      <w:r>
        <w:rPr>
          <w:rFonts w:ascii="宋体" w:hAnsi="宋体" w:cs="宋体" w:hint="eastAsia"/>
          <w:sz w:val="28"/>
          <w:szCs w:val="28"/>
        </w:rPr>
        <w:t>0.01cm</w:t>
      </w:r>
      <w:r>
        <w:rPr>
          <w:rFonts w:ascii="宋体" w:hAnsi="宋体" w:cs="宋体" w:hint="eastAsia"/>
          <w:sz w:val="28"/>
          <w:szCs w:val="28"/>
          <w:vertAlign w:val="superscript"/>
        </w:rPr>
        <w:t>-1</w:t>
      </w:r>
      <w:r>
        <w:rPr>
          <w:rFonts w:ascii="宋体" w:hAnsi="宋体" w:cs="宋体" w:hint="eastAsia"/>
          <w:sz w:val="28"/>
          <w:szCs w:val="28"/>
        </w:rPr>
        <w:t>、0.1cm</w:t>
      </w:r>
      <w:r>
        <w:rPr>
          <w:rFonts w:ascii="宋体" w:hAnsi="宋体" w:cs="宋体" w:hint="eastAsia"/>
          <w:sz w:val="28"/>
          <w:szCs w:val="28"/>
          <w:vertAlign w:val="superscript"/>
        </w:rPr>
        <w:t>-1</w:t>
      </w:r>
      <w:r>
        <w:rPr>
          <w:rFonts w:ascii="宋体" w:hAnsi="宋体" w:cs="宋体" w:hint="eastAsia"/>
          <w:sz w:val="28"/>
          <w:szCs w:val="28"/>
        </w:rPr>
        <w:t>、1.0cm</w:t>
      </w:r>
      <w:r>
        <w:rPr>
          <w:rFonts w:ascii="宋体" w:hAnsi="宋体" w:cs="宋体" w:hint="eastAsia"/>
          <w:sz w:val="28"/>
          <w:szCs w:val="28"/>
          <w:vertAlign w:val="superscript"/>
        </w:rPr>
        <w:t>-1</w:t>
      </w:r>
      <w:r>
        <w:rPr>
          <w:rFonts w:ascii="宋体" w:hAnsi="宋体" w:cs="宋体" w:hint="eastAsia"/>
          <w:sz w:val="28"/>
          <w:szCs w:val="28"/>
        </w:rPr>
        <w:t>、10cm</w:t>
      </w:r>
      <w:r>
        <w:rPr>
          <w:rFonts w:ascii="宋体" w:hAnsi="宋体" w:cs="宋体" w:hint="eastAsia"/>
          <w:sz w:val="28"/>
          <w:szCs w:val="28"/>
          <w:vertAlign w:val="superscript"/>
        </w:rPr>
        <w:t>-1</w:t>
      </w:r>
      <w:r>
        <w:rPr>
          <w:rFonts w:hint="eastAsia"/>
          <w:sz w:val="28"/>
          <w:szCs w:val="28"/>
        </w:rPr>
        <w:t>。电极常数决定了电导率测量范围和精度，电极常数越小，精度越高，测量范围越小。不同浓度盐溶液电导率值是不同的，为了能够选择合适测量范围的电极，我们参照</w:t>
      </w:r>
      <w:r>
        <w:rPr>
          <w:rFonts w:hint="eastAsia"/>
          <w:sz w:val="28"/>
          <w:szCs w:val="28"/>
        </w:rPr>
        <w:t>GB/T 27503-2011</w:t>
      </w:r>
      <w:r>
        <w:rPr>
          <w:rFonts w:hint="eastAsia"/>
          <w:sz w:val="28"/>
          <w:szCs w:val="28"/>
        </w:rPr>
        <w:t>《电导率仪的试验溶液</w:t>
      </w:r>
      <w:r>
        <w:rPr>
          <w:rFonts w:hint="eastAsia"/>
          <w:sz w:val="28"/>
          <w:szCs w:val="28"/>
        </w:rPr>
        <w:t xml:space="preserve"> </w:t>
      </w:r>
      <w:r>
        <w:rPr>
          <w:rFonts w:hint="eastAsia"/>
          <w:sz w:val="28"/>
          <w:szCs w:val="28"/>
        </w:rPr>
        <w:t>氯化钠溶液的制备方法》中给出的不同质量浓度氯化钠溶液对应的电阻率数值计算电导率数值，进而获得测量范围。</w:t>
      </w:r>
    </w:p>
    <w:p w:rsidR="0064299A" w:rsidRDefault="00FD5DC3">
      <w:pPr>
        <w:shd w:val="clear" w:color="auto" w:fill="FFFFFF"/>
        <w:spacing w:before="240" w:line="360" w:lineRule="auto"/>
        <w:ind w:firstLineChars="200" w:firstLine="560"/>
        <w:jc w:val="left"/>
        <w:textAlignment w:val="top"/>
        <w:rPr>
          <w:sz w:val="28"/>
          <w:szCs w:val="28"/>
        </w:rPr>
      </w:pPr>
      <w:r>
        <w:rPr>
          <w:rFonts w:hint="eastAsia"/>
          <w:sz w:val="28"/>
          <w:szCs w:val="28"/>
        </w:rPr>
        <w:t>氯化钠溶液质量浓度选取范围为</w:t>
      </w:r>
      <w:r>
        <w:rPr>
          <w:rFonts w:hint="eastAsia"/>
          <w:sz w:val="28"/>
          <w:szCs w:val="28"/>
        </w:rPr>
        <w:t>1%</w:t>
      </w:r>
      <w:r>
        <w:rPr>
          <w:rFonts w:hint="eastAsia"/>
          <w:sz w:val="28"/>
          <w:szCs w:val="28"/>
        </w:rPr>
        <w:t>～</w:t>
      </w:r>
      <w:r>
        <w:rPr>
          <w:rFonts w:hint="eastAsia"/>
          <w:sz w:val="28"/>
          <w:szCs w:val="28"/>
        </w:rPr>
        <w:t>26%</w:t>
      </w:r>
      <w:r>
        <w:rPr>
          <w:rFonts w:hint="eastAsia"/>
          <w:sz w:val="28"/>
          <w:szCs w:val="28"/>
        </w:rPr>
        <w:t>，其中</w:t>
      </w:r>
      <w:r>
        <w:rPr>
          <w:rFonts w:hint="eastAsia"/>
          <w:sz w:val="28"/>
          <w:szCs w:val="28"/>
        </w:rPr>
        <w:t>1%</w:t>
      </w:r>
      <w:r>
        <w:rPr>
          <w:rFonts w:hint="eastAsia"/>
          <w:sz w:val="28"/>
          <w:szCs w:val="28"/>
        </w:rPr>
        <w:t>质量浓度是</w:t>
      </w:r>
      <w:r>
        <w:rPr>
          <w:rFonts w:hint="eastAsia"/>
          <w:sz w:val="28"/>
          <w:szCs w:val="28"/>
        </w:rPr>
        <w:lastRenderedPageBreak/>
        <w:t>我们考虑到极小浓度值的情况；氯化钠在</w:t>
      </w:r>
      <w:r>
        <w:rPr>
          <w:rFonts w:hint="eastAsia"/>
          <w:sz w:val="28"/>
          <w:szCs w:val="28"/>
        </w:rPr>
        <w:t>20</w:t>
      </w:r>
      <w:r>
        <w:rPr>
          <w:rFonts w:hint="eastAsia"/>
          <w:sz w:val="28"/>
          <w:szCs w:val="28"/>
        </w:rPr>
        <w:t>℃下，溶于</w:t>
      </w:r>
      <w:r>
        <w:rPr>
          <w:rFonts w:hint="eastAsia"/>
          <w:sz w:val="28"/>
          <w:szCs w:val="28"/>
        </w:rPr>
        <w:t>100g</w:t>
      </w:r>
      <w:r>
        <w:rPr>
          <w:rFonts w:hint="eastAsia"/>
          <w:sz w:val="28"/>
          <w:szCs w:val="28"/>
        </w:rPr>
        <w:t>水里达到饱和状态时所溶解的质量是</w:t>
      </w:r>
      <w:r>
        <w:rPr>
          <w:rFonts w:hint="eastAsia"/>
          <w:sz w:val="28"/>
          <w:szCs w:val="28"/>
        </w:rPr>
        <w:t>36.0g</w:t>
      </w:r>
      <w:r>
        <w:rPr>
          <w:rFonts w:hint="eastAsia"/>
          <w:sz w:val="28"/>
          <w:szCs w:val="28"/>
        </w:rPr>
        <w:t>，计算得到氯化钠饱和溶液浓度近似值</w:t>
      </w:r>
      <w:r>
        <w:rPr>
          <w:rFonts w:hint="eastAsia"/>
          <w:sz w:val="28"/>
          <w:szCs w:val="28"/>
        </w:rPr>
        <w:t>26%</w:t>
      </w:r>
      <w:r>
        <w:rPr>
          <w:rFonts w:hint="eastAsia"/>
          <w:sz w:val="28"/>
          <w:szCs w:val="28"/>
        </w:rPr>
        <w:t>，因此，我们选取</w:t>
      </w:r>
      <w:r>
        <w:rPr>
          <w:rFonts w:hint="eastAsia"/>
          <w:sz w:val="28"/>
          <w:szCs w:val="28"/>
        </w:rPr>
        <w:t>26%</w:t>
      </w:r>
      <w:r>
        <w:rPr>
          <w:rFonts w:hint="eastAsia"/>
          <w:sz w:val="28"/>
          <w:szCs w:val="28"/>
        </w:rPr>
        <w:t>的氯化钠浓度作为最大值的极限情况。</w:t>
      </w:r>
    </w:p>
    <w:p w:rsidR="0064299A" w:rsidRDefault="00FD5DC3">
      <w:pPr>
        <w:shd w:val="clear" w:color="auto" w:fill="FFFFFF"/>
        <w:spacing w:line="360" w:lineRule="auto"/>
        <w:ind w:firstLineChars="200" w:firstLine="560"/>
        <w:jc w:val="left"/>
        <w:textAlignment w:val="top"/>
        <w:rPr>
          <w:sz w:val="28"/>
          <w:szCs w:val="28"/>
        </w:rPr>
      </w:pPr>
      <w:r>
        <w:rPr>
          <w:rFonts w:hint="eastAsia"/>
          <w:sz w:val="28"/>
          <w:szCs w:val="28"/>
        </w:rPr>
        <w:t>由于溶液的电导率和电阻率互为倒数关系，公式如下：</w:t>
      </w:r>
    </w:p>
    <w:p w:rsidR="0064299A" w:rsidRDefault="00FD5DC3">
      <w:pPr>
        <w:shd w:val="clear" w:color="auto" w:fill="FFFFFF"/>
        <w:spacing w:line="360" w:lineRule="auto"/>
        <w:jc w:val="center"/>
        <w:textAlignment w:val="top"/>
        <w:rPr>
          <w:sz w:val="28"/>
          <w:szCs w:val="28"/>
        </w:rPr>
      </w:pPr>
      <w:r>
        <w:rPr>
          <w:rFonts w:ascii="华文隶书" w:eastAsia="华文隶书" w:hAnsi="华文隶书" w:cs="华文隶书" w:hint="eastAsia"/>
          <w:sz w:val="28"/>
          <w:szCs w:val="28"/>
        </w:rPr>
        <w:t>K</w:t>
      </w:r>
      <w:r>
        <w:rPr>
          <w:rFonts w:hint="eastAsia"/>
          <w:sz w:val="28"/>
          <w:szCs w:val="28"/>
        </w:rPr>
        <w:t>=1/</w:t>
      </w:r>
      <w:r>
        <w:rPr>
          <w:rFonts w:hint="eastAsia"/>
          <w:sz w:val="28"/>
          <w:szCs w:val="28"/>
        </w:rPr>
        <w:t>ρ</w:t>
      </w:r>
    </w:p>
    <w:p w:rsidR="0064299A" w:rsidRDefault="00FD5DC3">
      <w:pPr>
        <w:shd w:val="clear" w:color="auto" w:fill="FFFFFF"/>
        <w:spacing w:line="360" w:lineRule="auto"/>
        <w:jc w:val="center"/>
        <w:textAlignment w:val="top"/>
        <w:rPr>
          <w:rFonts w:ascii="华文隶书" w:eastAsia="华文隶书" w:hAnsi="华文隶书" w:cs="华文隶书"/>
          <w:sz w:val="28"/>
          <w:szCs w:val="28"/>
        </w:rPr>
      </w:pPr>
      <w:r>
        <w:rPr>
          <w:rFonts w:hint="eastAsia"/>
          <w:sz w:val="28"/>
          <w:szCs w:val="28"/>
        </w:rPr>
        <w:t>式中：</w:t>
      </w:r>
      <w:r>
        <w:rPr>
          <w:rFonts w:ascii="华文隶书" w:eastAsia="华文隶书" w:hAnsi="华文隶书" w:cs="华文隶书" w:hint="eastAsia"/>
          <w:sz w:val="28"/>
          <w:szCs w:val="28"/>
        </w:rPr>
        <w:t>K——</w:t>
      </w:r>
      <w:r>
        <w:rPr>
          <w:rFonts w:hint="eastAsia"/>
          <w:sz w:val="28"/>
          <w:szCs w:val="28"/>
        </w:rPr>
        <w:t>溶液的电导率，单位为西门子每厘米（</w:t>
      </w:r>
      <w:r>
        <w:rPr>
          <w:rFonts w:hint="eastAsia"/>
          <w:sz w:val="28"/>
          <w:szCs w:val="28"/>
        </w:rPr>
        <w:t>S/cm</w:t>
      </w:r>
      <w:r>
        <w:rPr>
          <w:rFonts w:hint="eastAsia"/>
          <w:sz w:val="28"/>
          <w:szCs w:val="28"/>
        </w:rPr>
        <w:t>）；</w:t>
      </w:r>
    </w:p>
    <w:p w:rsidR="0064299A" w:rsidRDefault="00FD5DC3">
      <w:pPr>
        <w:shd w:val="clear" w:color="auto" w:fill="FFFFFF"/>
        <w:spacing w:line="360" w:lineRule="auto"/>
        <w:jc w:val="left"/>
        <w:textAlignment w:val="top"/>
        <w:rPr>
          <w:sz w:val="28"/>
          <w:szCs w:val="28"/>
        </w:rPr>
      </w:pPr>
      <w:r>
        <w:rPr>
          <w:rFonts w:ascii="华文隶书" w:eastAsia="华文隶书" w:hAnsi="华文隶书" w:cs="华文隶书" w:hint="eastAsia"/>
          <w:sz w:val="28"/>
          <w:szCs w:val="28"/>
        </w:rPr>
        <w:t xml:space="preserve">      </w:t>
      </w:r>
      <w:r>
        <w:rPr>
          <w:rFonts w:hint="eastAsia"/>
          <w:sz w:val="28"/>
          <w:szCs w:val="28"/>
        </w:rPr>
        <w:t>ρ</w:t>
      </w:r>
      <w:r>
        <w:rPr>
          <w:rFonts w:ascii="华文隶书" w:eastAsia="华文隶书" w:hAnsi="华文隶书" w:cs="华文隶书" w:hint="eastAsia"/>
          <w:sz w:val="28"/>
          <w:szCs w:val="28"/>
        </w:rPr>
        <w:t>——</w:t>
      </w:r>
      <w:r>
        <w:rPr>
          <w:rFonts w:hint="eastAsia"/>
          <w:sz w:val="28"/>
          <w:szCs w:val="28"/>
        </w:rPr>
        <w:t>溶液的电阻率，单位为欧姆厘米（Ω·</w:t>
      </w:r>
      <w:r>
        <w:rPr>
          <w:rFonts w:hint="eastAsia"/>
          <w:sz w:val="28"/>
          <w:szCs w:val="28"/>
        </w:rPr>
        <w:t>cm</w:t>
      </w:r>
      <w:r>
        <w:rPr>
          <w:rFonts w:hint="eastAsia"/>
          <w:sz w:val="28"/>
          <w:szCs w:val="28"/>
        </w:rPr>
        <w:t>）。</w:t>
      </w:r>
    </w:p>
    <w:p w:rsidR="0064299A" w:rsidRDefault="00FD5DC3">
      <w:pPr>
        <w:shd w:val="clear" w:color="auto" w:fill="FFFFFF"/>
        <w:spacing w:before="240" w:line="360" w:lineRule="auto"/>
        <w:ind w:firstLineChars="200" w:firstLine="560"/>
        <w:jc w:val="left"/>
        <w:textAlignment w:val="top"/>
        <w:rPr>
          <w:sz w:val="28"/>
          <w:szCs w:val="28"/>
        </w:rPr>
      </w:pPr>
      <w:r>
        <w:rPr>
          <w:rFonts w:hint="eastAsia"/>
          <w:sz w:val="28"/>
          <w:szCs w:val="28"/>
        </w:rPr>
        <w:t>GB/T 27503-2011</w:t>
      </w:r>
      <w:r>
        <w:rPr>
          <w:rFonts w:hint="eastAsia"/>
          <w:sz w:val="28"/>
          <w:szCs w:val="28"/>
        </w:rPr>
        <w:t>《电导率仪的试验溶液</w:t>
      </w:r>
      <w:r>
        <w:rPr>
          <w:rFonts w:hint="eastAsia"/>
          <w:sz w:val="28"/>
          <w:szCs w:val="28"/>
        </w:rPr>
        <w:t xml:space="preserve"> </w:t>
      </w:r>
      <w:r>
        <w:rPr>
          <w:rFonts w:hint="eastAsia"/>
          <w:sz w:val="28"/>
          <w:szCs w:val="28"/>
        </w:rPr>
        <w:t>氯化钠溶液的制备方法》</w:t>
      </w:r>
      <w:r>
        <w:rPr>
          <w:rFonts w:hint="eastAsia"/>
          <w:sz w:val="28"/>
          <w:szCs w:val="28"/>
        </w:rPr>
        <w:t>5.2</w:t>
      </w:r>
      <w:r>
        <w:rPr>
          <w:rFonts w:hint="eastAsia"/>
          <w:sz w:val="28"/>
          <w:szCs w:val="28"/>
        </w:rPr>
        <w:t>溶液电导率中给出</w:t>
      </w:r>
      <w:r>
        <w:rPr>
          <w:rFonts w:hint="eastAsia"/>
          <w:sz w:val="28"/>
          <w:szCs w:val="28"/>
        </w:rPr>
        <w:t>1%</w:t>
      </w:r>
      <w:r>
        <w:rPr>
          <w:rFonts w:hint="eastAsia"/>
          <w:sz w:val="28"/>
          <w:szCs w:val="28"/>
        </w:rPr>
        <w:t>氯化钠溶液电阻率为</w:t>
      </w:r>
      <w:r>
        <w:rPr>
          <w:rFonts w:hint="eastAsia"/>
          <w:sz w:val="28"/>
          <w:szCs w:val="28"/>
        </w:rPr>
        <w:t>65.387</w:t>
      </w:r>
      <w:r>
        <w:rPr>
          <w:rFonts w:hint="eastAsia"/>
          <w:sz w:val="28"/>
          <w:szCs w:val="28"/>
        </w:rPr>
        <w:t>欧姆厘米（Ω·</w:t>
      </w:r>
      <w:r>
        <w:rPr>
          <w:rFonts w:hint="eastAsia"/>
          <w:sz w:val="28"/>
          <w:szCs w:val="28"/>
        </w:rPr>
        <w:t>cm</w:t>
      </w:r>
      <w:r>
        <w:rPr>
          <w:rFonts w:hint="eastAsia"/>
          <w:sz w:val="28"/>
          <w:szCs w:val="28"/>
        </w:rPr>
        <w:t>），</w:t>
      </w:r>
      <w:r>
        <w:rPr>
          <w:rFonts w:hint="eastAsia"/>
          <w:sz w:val="28"/>
          <w:szCs w:val="28"/>
        </w:rPr>
        <w:t>26%</w:t>
      </w:r>
      <w:r>
        <w:rPr>
          <w:rFonts w:hint="eastAsia"/>
          <w:sz w:val="28"/>
          <w:szCs w:val="28"/>
        </w:rPr>
        <w:t>氯化钠溶液电阻率为</w:t>
      </w:r>
      <w:r>
        <w:rPr>
          <w:rFonts w:hint="eastAsia"/>
          <w:sz w:val="28"/>
          <w:szCs w:val="28"/>
        </w:rPr>
        <w:t>4.640</w:t>
      </w:r>
      <w:r>
        <w:rPr>
          <w:rFonts w:hint="eastAsia"/>
          <w:sz w:val="28"/>
          <w:szCs w:val="28"/>
        </w:rPr>
        <w:t>欧姆厘米（Ω·</w:t>
      </w:r>
      <w:r>
        <w:rPr>
          <w:rFonts w:hint="eastAsia"/>
          <w:sz w:val="28"/>
          <w:szCs w:val="28"/>
        </w:rPr>
        <w:t>cm</w:t>
      </w:r>
      <w:r>
        <w:rPr>
          <w:rFonts w:hint="eastAsia"/>
          <w:sz w:val="28"/>
          <w:szCs w:val="28"/>
        </w:rPr>
        <w:t>），通过计算得到</w:t>
      </w:r>
      <w:r>
        <w:rPr>
          <w:rFonts w:hint="eastAsia"/>
          <w:sz w:val="28"/>
          <w:szCs w:val="28"/>
        </w:rPr>
        <w:t>1%</w:t>
      </w:r>
      <w:r>
        <w:rPr>
          <w:rFonts w:hint="eastAsia"/>
          <w:sz w:val="28"/>
          <w:szCs w:val="28"/>
        </w:rPr>
        <w:t>氯化钠溶液电导率为</w:t>
      </w:r>
      <w:r>
        <w:rPr>
          <w:rFonts w:hint="eastAsia"/>
          <w:sz w:val="28"/>
          <w:szCs w:val="28"/>
        </w:rPr>
        <w:t>15.29mS/cm</w:t>
      </w:r>
      <w:r>
        <w:rPr>
          <w:rFonts w:hint="eastAsia"/>
          <w:sz w:val="28"/>
          <w:szCs w:val="28"/>
        </w:rPr>
        <w:t>，</w:t>
      </w:r>
      <w:r>
        <w:rPr>
          <w:rFonts w:hint="eastAsia"/>
          <w:sz w:val="28"/>
          <w:szCs w:val="28"/>
        </w:rPr>
        <w:t>26%</w:t>
      </w:r>
      <w:r>
        <w:rPr>
          <w:rFonts w:hint="eastAsia"/>
          <w:sz w:val="28"/>
          <w:szCs w:val="28"/>
        </w:rPr>
        <w:t>氯化钠溶液电导率为</w:t>
      </w:r>
      <w:r>
        <w:rPr>
          <w:rFonts w:hint="eastAsia"/>
          <w:sz w:val="28"/>
          <w:szCs w:val="28"/>
        </w:rPr>
        <w:t>215.52mS/cm</w:t>
      </w:r>
      <w:r>
        <w:rPr>
          <w:rFonts w:hint="eastAsia"/>
          <w:sz w:val="28"/>
          <w:szCs w:val="28"/>
        </w:rPr>
        <w:t>。即</w:t>
      </w:r>
      <w:r>
        <w:rPr>
          <w:rFonts w:hint="eastAsia"/>
          <w:sz w:val="28"/>
          <w:szCs w:val="28"/>
        </w:rPr>
        <w:t>1%</w:t>
      </w:r>
      <w:r>
        <w:rPr>
          <w:rFonts w:hint="eastAsia"/>
          <w:sz w:val="28"/>
          <w:szCs w:val="28"/>
        </w:rPr>
        <w:t>～</w:t>
      </w:r>
      <w:r>
        <w:rPr>
          <w:rFonts w:hint="eastAsia"/>
          <w:sz w:val="28"/>
          <w:szCs w:val="28"/>
        </w:rPr>
        <w:t>26%</w:t>
      </w:r>
      <w:r>
        <w:rPr>
          <w:rFonts w:hint="eastAsia"/>
          <w:sz w:val="28"/>
          <w:szCs w:val="28"/>
        </w:rPr>
        <w:t>氯化钠质量浓度对应的电导率范围为</w:t>
      </w:r>
      <w:r>
        <w:rPr>
          <w:rFonts w:hint="eastAsia"/>
          <w:sz w:val="28"/>
          <w:szCs w:val="28"/>
        </w:rPr>
        <w:t>15.29mS/cm</w:t>
      </w:r>
      <w:r>
        <w:rPr>
          <w:rFonts w:hint="eastAsia"/>
          <w:sz w:val="28"/>
          <w:szCs w:val="28"/>
        </w:rPr>
        <w:t>～</w:t>
      </w:r>
      <w:r>
        <w:rPr>
          <w:rFonts w:hint="eastAsia"/>
          <w:sz w:val="28"/>
          <w:szCs w:val="28"/>
        </w:rPr>
        <w:t>215.52mS/cm</w:t>
      </w:r>
      <w:r>
        <w:rPr>
          <w:rFonts w:hint="eastAsia"/>
          <w:sz w:val="28"/>
          <w:szCs w:val="28"/>
        </w:rPr>
        <w:t>。同时</w:t>
      </w:r>
      <w:r>
        <w:rPr>
          <w:rFonts w:hint="eastAsia"/>
          <w:sz w:val="28"/>
          <w:szCs w:val="28"/>
        </w:rPr>
        <w:t>26%</w:t>
      </w:r>
      <w:r>
        <w:rPr>
          <w:rFonts w:hint="eastAsia"/>
          <w:sz w:val="28"/>
          <w:szCs w:val="28"/>
        </w:rPr>
        <w:t>氯化钠溶液是饱和状态的极限浓度，实际配制浓度一定低于</w:t>
      </w:r>
      <w:r>
        <w:rPr>
          <w:rFonts w:hint="eastAsia"/>
          <w:sz w:val="28"/>
          <w:szCs w:val="28"/>
        </w:rPr>
        <w:t>26%</w:t>
      </w:r>
      <w:r>
        <w:rPr>
          <w:rFonts w:hint="eastAsia"/>
          <w:sz w:val="28"/>
          <w:szCs w:val="28"/>
        </w:rPr>
        <w:t>。由此，我们初步确定了选择型号为</w:t>
      </w:r>
      <w:r>
        <w:rPr>
          <w:rFonts w:hint="eastAsia"/>
          <w:sz w:val="28"/>
          <w:szCs w:val="28"/>
        </w:rPr>
        <w:t>DJS-10C</w:t>
      </w:r>
      <w:r>
        <w:rPr>
          <w:rFonts w:hint="eastAsia"/>
          <w:sz w:val="28"/>
          <w:szCs w:val="28"/>
        </w:rPr>
        <w:t>的铂黑电极，该电极的测量范围为</w:t>
      </w:r>
      <w:r>
        <w:rPr>
          <w:rFonts w:hint="eastAsia"/>
          <w:sz w:val="28"/>
          <w:szCs w:val="28"/>
        </w:rPr>
        <w:t>2mS/cm</w:t>
      </w:r>
      <w:r>
        <w:rPr>
          <w:rFonts w:hint="eastAsia"/>
          <w:sz w:val="28"/>
          <w:szCs w:val="28"/>
        </w:rPr>
        <w:t>～</w:t>
      </w:r>
      <w:r>
        <w:rPr>
          <w:rFonts w:hint="eastAsia"/>
          <w:sz w:val="28"/>
          <w:szCs w:val="28"/>
        </w:rPr>
        <w:t>200mS/cm</w:t>
      </w:r>
      <w:r>
        <w:rPr>
          <w:rFonts w:hint="eastAsia"/>
          <w:sz w:val="28"/>
          <w:szCs w:val="28"/>
        </w:rPr>
        <w:t>，能够最大限度的满足检测需求。</w:t>
      </w:r>
    </w:p>
    <w:p w:rsidR="0064299A" w:rsidRDefault="00FD5DC3">
      <w:pPr>
        <w:spacing w:before="240" w:line="360" w:lineRule="auto"/>
        <w:rPr>
          <w:rFonts w:ascii="宋体" w:hAnsi="宋体"/>
          <w:b/>
          <w:kern w:val="0"/>
          <w:sz w:val="28"/>
          <w:szCs w:val="28"/>
        </w:rPr>
      </w:pPr>
      <w:r>
        <w:rPr>
          <w:rFonts w:ascii="宋体" w:hAnsi="宋体" w:hint="eastAsia"/>
          <w:b/>
          <w:kern w:val="0"/>
          <w:sz w:val="28"/>
          <w:szCs w:val="28"/>
        </w:rPr>
        <w:t>2 样品溶液浓度的选择</w:t>
      </w:r>
    </w:p>
    <w:p w:rsidR="0064299A" w:rsidRDefault="00FD5DC3">
      <w:pPr>
        <w:pStyle w:val="af"/>
        <w:ind w:firstLine="560"/>
        <w:rPr>
          <w:sz w:val="28"/>
          <w:szCs w:val="28"/>
        </w:rPr>
      </w:pPr>
      <w:r>
        <w:rPr>
          <w:rFonts w:hint="eastAsia"/>
          <w:sz w:val="28"/>
          <w:szCs w:val="28"/>
        </w:rPr>
        <w:t>我们用定量的试样溶解在定量溶液中所需要的时间为溶解速度。由于不同质量的固体试样溶解在不同体积的水溶液中离子溶解扩散达到平衡所需时间是不同的。为了选取合适的样品质量和溶剂体积，</w:t>
      </w:r>
      <w:r>
        <w:rPr>
          <w:rFonts w:hint="eastAsia"/>
          <w:sz w:val="28"/>
          <w:szCs w:val="28"/>
        </w:rPr>
        <w:lastRenderedPageBreak/>
        <w:t>进而对不同类型盐产品的溶解速度指标进行有效测定，同时能够对不同类型盐产品特别是声称“速溶”的盐产品测试结果有明显区分。因此选取了具有代表性的三种样品：精制盐、雪花盐以及日晒盐，分别称取样品5g，配制成5%、10%、15%、20%质量浓度溶液，按照标准中描述的分析步骤进行操作：“称取未结块的固体试样5.00g，由漩涡中心上部缓慢加入烧杯中”。由于温度和搅拌速度影响盐溶解的速度，测试时保持水温的一致性，预热到25℃，磁转子搅拌速度统一为250r/min。电极测试位置保持一致，与烧杯内壁相距10mm，与烧杯底部相距13mm。测试结果如下：</w:t>
      </w:r>
    </w:p>
    <w:p w:rsidR="0064299A" w:rsidRDefault="00FD5DC3">
      <w:pPr>
        <w:pStyle w:val="af"/>
        <w:ind w:firstLine="480"/>
        <w:jc w:val="right"/>
        <w:rPr>
          <w:sz w:val="24"/>
          <w:szCs w:val="24"/>
        </w:rPr>
      </w:pPr>
      <w:r>
        <w:rPr>
          <w:noProof/>
          <w:sz w:val="24"/>
          <w:szCs w:val="18"/>
        </w:rPr>
        <mc:AlternateContent>
          <mc:Choice Requires="wps">
            <w:drawing>
              <wp:anchor distT="0" distB="0" distL="114300" distR="114300" simplePos="0" relativeHeight="251660288" behindDoc="0" locked="0" layoutInCell="1" allowOverlap="1">
                <wp:simplePos x="0" y="0"/>
                <wp:positionH relativeFrom="column">
                  <wp:posOffset>509905</wp:posOffset>
                </wp:positionH>
                <wp:positionV relativeFrom="paragraph">
                  <wp:posOffset>189865</wp:posOffset>
                </wp:positionV>
                <wp:extent cx="714375" cy="265430"/>
                <wp:effectExtent l="0" t="0" r="0" b="0"/>
                <wp:wrapNone/>
                <wp:docPr id="3" name="文本框 3"/>
                <wp:cNvGraphicFramePr/>
                <a:graphic xmlns:a="http://schemas.openxmlformats.org/drawingml/2006/main">
                  <a:graphicData uri="http://schemas.microsoft.com/office/word/2010/wordprocessingShape">
                    <wps:wsp>
                      <wps:cNvSpPr txBox="1"/>
                      <wps:spPr>
                        <a:xfrm>
                          <a:off x="1644650" y="7872730"/>
                          <a:ext cx="714375" cy="2654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4299A" w:rsidRDefault="00FD5DC3">
                            <w:pPr>
                              <w:rPr>
                                <w:rFonts w:ascii="宋体" w:hAnsi="宋体" w:cs="宋体"/>
                                <w:sz w:val="20"/>
                                <w:szCs w:val="21"/>
                              </w:rPr>
                            </w:pPr>
                            <w:r>
                              <w:rPr>
                                <w:rFonts w:ascii="宋体" w:hAnsi="宋体" w:cs="宋体" w:hint="eastAsia"/>
                                <w:sz w:val="20"/>
                                <w:szCs w:val="21"/>
                              </w:rPr>
                              <w:t>浓度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40.15pt;margin-top:14.95pt;width:56.25pt;height:20.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" filled="f" stroked="f" strokeweight=".5pt">
                <v:textbox>
                  <w:txbxContent>
                    <w:p w:rsidR="0064299A" w:rsidRDefault="00FD5DC3">
                      <w:pPr>
                        <w:rPr>
                          <w:rFonts w:ascii="宋体" w:hAnsi="宋体" w:cs="宋体"/>
                          <w:sz w:val="20"/>
                          <w:szCs w:val="21"/>
                        </w:rPr>
                      </w:pPr>
                      <w:r>
                        <w:rPr>
                          <w:rFonts w:ascii="宋体" w:hAnsi="宋体" w:cs="宋体" w:hint="eastAsia"/>
                          <w:sz w:val="20"/>
                          <w:szCs w:val="21"/>
                        </w:rPr>
                        <w:t>浓度</w:t>
                      </w:r>
                    </w:p>
                  </w:txbxContent>
                </v:textbox>
              </v:shape>
            </w:pict>
          </mc:Fallback>
        </mc:AlternateContent>
      </w:r>
      <w:r>
        <w:rPr>
          <w:rFonts w:hint="eastAsia"/>
          <w:sz w:val="24"/>
          <w:szCs w:val="24"/>
        </w:rPr>
        <w:t>单位：分钟（min）</w:t>
      </w:r>
    </w:p>
    <w:tbl>
      <w:tblPr>
        <w:tblStyle w:val="ac"/>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704"/>
        <w:gridCol w:w="1704"/>
        <w:gridCol w:w="1705"/>
        <w:gridCol w:w="1705"/>
      </w:tblGrid>
      <w:tr w:rsidR="0064299A">
        <w:trPr>
          <w:jc w:val="center"/>
        </w:trPr>
        <w:tc>
          <w:tcPr>
            <w:tcW w:w="1704" w:type="dxa"/>
            <w:vAlign w:val="center"/>
          </w:tcPr>
          <w:p w:rsidR="0064299A" w:rsidRDefault="00FD5DC3">
            <w:pPr>
              <w:pStyle w:val="af"/>
              <w:ind w:firstLine="560"/>
              <w:rPr>
                <w:rFonts w:hAnsi="宋体" w:cs="宋体"/>
                <w:sz w:val="28"/>
                <w:szCs w:val="28"/>
              </w:rPr>
            </w:pPr>
            <w:r>
              <w:rPr>
                <w:rFonts w:hAnsi="宋体" w:cs="宋体" w:hint="eastAsia"/>
                <w:noProof/>
                <w:sz w:val="28"/>
              </w:rPr>
              <mc:AlternateContent>
                <mc:Choice Requires="wps">
                  <w:drawing>
                    <wp:anchor distT="0" distB="0" distL="114300" distR="114300" simplePos="0" relativeHeight="251661312" behindDoc="0" locked="0" layoutInCell="1" allowOverlap="1">
                      <wp:simplePos x="0" y="0"/>
                      <wp:positionH relativeFrom="column">
                        <wp:posOffset>-77470</wp:posOffset>
                      </wp:positionH>
                      <wp:positionV relativeFrom="paragraph">
                        <wp:posOffset>154940</wp:posOffset>
                      </wp:positionV>
                      <wp:extent cx="476250" cy="26543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76250" cy="2654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4299A" w:rsidRDefault="00FD5DC3">
                                  <w:pPr>
                                    <w:rPr>
                                      <w:rFonts w:ascii="宋体" w:hAnsi="宋体" w:cs="宋体"/>
                                      <w:sz w:val="20"/>
                                      <w:szCs w:val="21"/>
                                    </w:rPr>
                                  </w:pPr>
                                  <w:r>
                                    <w:rPr>
                                      <w:rFonts w:ascii="宋体" w:hAnsi="宋体" w:cs="宋体" w:hint="eastAsia"/>
                                      <w:sz w:val="20"/>
                                      <w:szCs w:val="21"/>
                                    </w:rPr>
                                    <w:t>类型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 o:spid="_x0000_s1027" type="#_x0000_t202" style="position:absolute;left:0;text-align:left;margin-left:-6.1pt;margin-top:12.2pt;width:37.5pt;height:20.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" filled="f" stroked="f" strokeweight=".5pt">
                      <v:textbox>
                        <w:txbxContent>
                          <w:p w:rsidR="0064299A" w:rsidRDefault="00FD5DC3">
                            <w:pPr>
                              <w:rPr>
                                <w:rFonts w:ascii="宋体" w:hAnsi="宋体" w:cs="宋体"/>
                                <w:sz w:val="20"/>
                                <w:szCs w:val="21"/>
                              </w:rPr>
                            </w:pPr>
                            <w:r>
                              <w:rPr>
                                <w:rFonts w:ascii="宋体" w:hAnsi="宋体" w:cs="宋体" w:hint="eastAsia"/>
                                <w:sz w:val="20"/>
                                <w:szCs w:val="21"/>
                              </w:rPr>
                              <w:t>类型</w:t>
                            </w:r>
                          </w:p>
                        </w:txbxContent>
                      </v:textbox>
                    </v:shape>
                  </w:pict>
                </mc:Fallback>
              </mc:AlternateContent>
            </w:r>
            <w:r>
              <w:rPr>
                <w:rFonts w:hAnsi="宋体" w:cs="宋体" w:hint="eastAsia"/>
                <w:noProof/>
                <w:sz w:val="28"/>
              </w:rPr>
              <mc:AlternateContent>
                <mc:Choice Requires="wps">
                  <w:drawing>
                    <wp:anchor distT="0" distB="0" distL="114300" distR="114300" simplePos="0" relativeHeight="251659264" behindDoc="0" locked="0" layoutInCell="1" allowOverlap="1">
                      <wp:simplePos x="0" y="0"/>
                      <wp:positionH relativeFrom="column">
                        <wp:posOffset>-45720</wp:posOffset>
                      </wp:positionH>
                      <wp:positionV relativeFrom="paragraph">
                        <wp:posOffset>15875</wp:posOffset>
                      </wp:positionV>
                      <wp:extent cx="1063625" cy="365125"/>
                      <wp:effectExtent l="1270" t="4445" r="1905" b="11430"/>
                      <wp:wrapNone/>
                      <wp:docPr id="2" name="直接连接符 2"/>
                      <wp:cNvGraphicFramePr/>
                      <a:graphic xmlns:a="http://schemas.openxmlformats.org/drawingml/2006/main">
                        <a:graphicData uri="http://schemas.microsoft.com/office/word/2010/wordprocessingShape">
                          <wps:wsp>
                            <wps:cNvCnPr/>
                            <wps:spPr>
                              <a:xfrm>
                                <a:off x="1097280" y="7825105"/>
                                <a:ext cx="1063625" cy="365125"/>
                              </a:xfrm>
                              <a:prstGeom prst="line">
                                <a:avLst/>
                              </a:prstGeom>
                              <a:ln w="3175">
                                <a:gradFill>
                                  <a:gsLst>
                                    <a:gs pos="50000">
                                      <a:schemeClr val="tx1"/>
                                    </a:gs>
                                    <a:gs pos="0">
                                      <a:schemeClr val="tx1">
                                        <a:lumMod val="25000"/>
                                        <a:lumOff val="75000"/>
                                      </a:schemeClr>
                                    </a:gs>
                                    <a:gs pos="100000">
                                      <a:schemeClr val="tx1">
                                        <a:lumMod val="85000"/>
                                      </a:schemeClr>
                                    </a:gs>
                                  </a:gsLst>
                                  <a:lin ang="5400000" scaled="0"/>
                                </a:gra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w14:anchorId="578B5C1F" id="直接连接符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6pt,1.25pt" to="80.1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" strokeweight=".25pt"/>
                  </w:pict>
                </mc:Fallback>
              </mc:AlternateContent>
            </w:r>
          </w:p>
        </w:tc>
        <w:tc>
          <w:tcPr>
            <w:tcW w:w="1704" w:type="dxa"/>
            <w:vAlign w:val="center"/>
          </w:tcPr>
          <w:p w:rsidR="0064299A" w:rsidRDefault="00FD5DC3">
            <w:pPr>
              <w:pStyle w:val="af"/>
              <w:rPr>
                <w:rFonts w:hAnsi="宋体" w:cs="宋体"/>
                <w:szCs w:val="21"/>
              </w:rPr>
            </w:pPr>
            <w:r>
              <w:rPr>
                <w:rFonts w:hAnsi="宋体" w:cs="宋体" w:hint="eastAsia"/>
                <w:szCs w:val="21"/>
              </w:rPr>
              <w:t>5%</w:t>
            </w:r>
          </w:p>
        </w:tc>
        <w:tc>
          <w:tcPr>
            <w:tcW w:w="1704" w:type="dxa"/>
            <w:vAlign w:val="center"/>
          </w:tcPr>
          <w:p w:rsidR="0064299A" w:rsidRDefault="00FD5DC3">
            <w:pPr>
              <w:pStyle w:val="af"/>
              <w:rPr>
                <w:rFonts w:hAnsi="宋体" w:cs="宋体"/>
                <w:szCs w:val="21"/>
              </w:rPr>
            </w:pPr>
            <w:r>
              <w:rPr>
                <w:rFonts w:hAnsi="宋体" w:cs="宋体" w:hint="eastAsia"/>
                <w:szCs w:val="21"/>
              </w:rPr>
              <w:t>10%</w:t>
            </w:r>
          </w:p>
        </w:tc>
        <w:tc>
          <w:tcPr>
            <w:tcW w:w="1705" w:type="dxa"/>
            <w:vAlign w:val="center"/>
          </w:tcPr>
          <w:p w:rsidR="0064299A" w:rsidRDefault="00FD5DC3">
            <w:pPr>
              <w:pStyle w:val="af"/>
              <w:rPr>
                <w:rFonts w:hAnsi="宋体" w:cs="宋体"/>
                <w:szCs w:val="21"/>
              </w:rPr>
            </w:pPr>
            <w:r>
              <w:rPr>
                <w:rFonts w:hAnsi="宋体" w:cs="宋体" w:hint="eastAsia"/>
                <w:szCs w:val="21"/>
              </w:rPr>
              <w:t>15%</w:t>
            </w:r>
          </w:p>
        </w:tc>
        <w:tc>
          <w:tcPr>
            <w:tcW w:w="1705" w:type="dxa"/>
            <w:vAlign w:val="center"/>
          </w:tcPr>
          <w:p w:rsidR="0064299A" w:rsidRDefault="00FD5DC3">
            <w:pPr>
              <w:pStyle w:val="af"/>
              <w:rPr>
                <w:rFonts w:ascii="黑体" w:eastAsia="黑体" w:hAnsi="黑体" w:cs="黑体"/>
                <w:szCs w:val="21"/>
              </w:rPr>
            </w:pPr>
            <w:r>
              <w:rPr>
                <w:rFonts w:hAnsi="宋体" w:cs="宋体" w:hint="eastAsia"/>
                <w:szCs w:val="21"/>
              </w:rPr>
              <w:t>20%</w:t>
            </w:r>
          </w:p>
        </w:tc>
      </w:tr>
      <w:tr w:rsidR="0064299A">
        <w:trPr>
          <w:jc w:val="center"/>
        </w:trPr>
        <w:tc>
          <w:tcPr>
            <w:tcW w:w="1704" w:type="dxa"/>
            <w:vAlign w:val="center"/>
          </w:tcPr>
          <w:p w:rsidR="0064299A" w:rsidRDefault="00FD5DC3">
            <w:pPr>
              <w:jc w:val="center"/>
              <w:rPr>
                <w:rFonts w:ascii="宋体" w:hAnsi="宋体" w:cs="宋体"/>
                <w:szCs w:val="21"/>
              </w:rPr>
            </w:pPr>
            <w:r>
              <w:rPr>
                <w:rFonts w:ascii="宋体" w:hAnsi="宋体" w:cs="宋体" w:hint="eastAsia"/>
                <w:szCs w:val="21"/>
              </w:rPr>
              <w:t>精制盐</w:t>
            </w:r>
          </w:p>
        </w:tc>
        <w:tc>
          <w:tcPr>
            <w:tcW w:w="1704" w:type="dxa"/>
            <w:vAlign w:val="center"/>
          </w:tcPr>
          <w:p w:rsidR="0064299A" w:rsidRDefault="00FD5DC3">
            <w:pPr>
              <w:pStyle w:val="af"/>
              <w:rPr>
                <w:rFonts w:hAnsi="宋体" w:cs="宋体"/>
                <w:szCs w:val="21"/>
              </w:rPr>
            </w:pPr>
            <w:r>
              <w:rPr>
                <w:rFonts w:hAnsi="宋体" w:cs="宋体" w:hint="eastAsia"/>
                <w:szCs w:val="21"/>
              </w:rPr>
              <w:t>＜0.5</w:t>
            </w:r>
          </w:p>
        </w:tc>
        <w:tc>
          <w:tcPr>
            <w:tcW w:w="1704" w:type="dxa"/>
            <w:vAlign w:val="center"/>
          </w:tcPr>
          <w:p w:rsidR="0064299A" w:rsidRDefault="00FD5DC3">
            <w:pPr>
              <w:pStyle w:val="af"/>
              <w:ind w:firstLineChars="0" w:firstLine="0"/>
              <w:jc w:val="center"/>
              <w:rPr>
                <w:rFonts w:hAnsi="宋体" w:cs="宋体"/>
                <w:szCs w:val="21"/>
              </w:rPr>
            </w:pPr>
            <w:r>
              <w:rPr>
                <w:rFonts w:hAnsi="宋体" w:cs="宋体" w:hint="eastAsia"/>
                <w:szCs w:val="21"/>
              </w:rPr>
              <w:t>2</w:t>
            </w:r>
          </w:p>
        </w:tc>
        <w:tc>
          <w:tcPr>
            <w:tcW w:w="1705" w:type="dxa"/>
            <w:vAlign w:val="center"/>
          </w:tcPr>
          <w:p w:rsidR="0064299A" w:rsidRDefault="00FD5DC3">
            <w:pPr>
              <w:pStyle w:val="af"/>
              <w:ind w:firstLineChars="0" w:firstLine="0"/>
              <w:jc w:val="center"/>
              <w:rPr>
                <w:rFonts w:hAnsi="宋体" w:cs="宋体"/>
                <w:szCs w:val="21"/>
              </w:rPr>
            </w:pPr>
            <w:r>
              <w:rPr>
                <w:rFonts w:hAnsi="宋体" w:cs="宋体" w:hint="eastAsia"/>
                <w:szCs w:val="21"/>
              </w:rPr>
              <w:t>2</w:t>
            </w:r>
          </w:p>
        </w:tc>
        <w:tc>
          <w:tcPr>
            <w:tcW w:w="1705" w:type="dxa"/>
            <w:vAlign w:val="center"/>
          </w:tcPr>
          <w:p w:rsidR="0064299A" w:rsidRDefault="00FD5DC3">
            <w:pPr>
              <w:pStyle w:val="af"/>
              <w:ind w:firstLineChars="0" w:firstLine="0"/>
              <w:jc w:val="center"/>
              <w:rPr>
                <w:szCs w:val="21"/>
              </w:rPr>
            </w:pPr>
            <w:r>
              <w:rPr>
                <w:rFonts w:hint="eastAsia"/>
                <w:szCs w:val="21"/>
              </w:rPr>
              <w:t>—</w:t>
            </w:r>
          </w:p>
        </w:tc>
      </w:tr>
      <w:tr w:rsidR="0064299A">
        <w:trPr>
          <w:jc w:val="center"/>
        </w:trPr>
        <w:tc>
          <w:tcPr>
            <w:tcW w:w="1704" w:type="dxa"/>
            <w:vAlign w:val="center"/>
          </w:tcPr>
          <w:p w:rsidR="0064299A" w:rsidRDefault="00FD5DC3">
            <w:pPr>
              <w:jc w:val="center"/>
              <w:rPr>
                <w:rFonts w:ascii="宋体" w:hAnsi="宋体" w:cs="宋体"/>
                <w:szCs w:val="21"/>
              </w:rPr>
            </w:pPr>
            <w:r>
              <w:rPr>
                <w:rFonts w:ascii="宋体" w:hAnsi="宋体" w:cs="宋体" w:hint="eastAsia"/>
                <w:szCs w:val="21"/>
              </w:rPr>
              <w:t>雪花盐</w:t>
            </w:r>
          </w:p>
        </w:tc>
        <w:tc>
          <w:tcPr>
            <w:tcW w:w="1704" w:type="dxa"/>
            <w:vAlign w:val="center"/>
          </w:tcPr>
          <w:p w:rsidR="0064299A" w:rsidRDefault="00FD5DC3">
            <w:pPr>
              <w:pStyle w:val="af"/>
              <w:rPr>
                <w:rFonts w:hAnsi="宋体" w:cs="宋体"/>
                <w:szCs w:val="21"/>
              </w:rPr>
            </w:pPr>
            <w:r>
              <w:rPr>
                <w:rFonts w:hAnsi="宋体" w:cs="宋体" w:hint="eastAsia"/>
                <w:szCs w:val="21"/>
              </w:rPr>
              <w:t>＜0.5</w:t>
            </w:r>
          </w:p>
        </w:tc>
        <w:tc>
          <w:tcPr>
            <w:tcW w:w="1704" w:type="dxa"/>
            <w:vAlign w:val="center"/>
          </w:tcPr>
          <w:p w:rsidR="0064299A" w:rsidRDefault="00FD5DC3">
            <w:pPr>
              <w:pStyle w:val="af"/>
              <w:ind w:firstLineChars="0" w:firstLine="0"/>
              <w:jc w:val="center"/>
              <w:rPr>
                <w:rFonts w:hAnsi="宋体" w:cs="宋体"/>
                <w:szCs w:val="21"/>
              </w:rPr>
            </w:pPr>
            <w:r>
              <w:rPr>
                <w:rFonts w:hAnsi="宋体" w:cs="宋体" w:hint="eastAsia"/>
                <w:szCs w:val="21"/>
              </w:rPr>
              <w:t>1.5</w:t>
            </w:r>
          </w:p>
        </w:tc>
        <w:tc>
          <w:tcPr>
            <w:tcW w:w="1705" w:type="dxa"/>
            <w:vAlign w:val="center"/>
          </w:tcPr>
          <w:p w:rsidR="0064299A" w:rsidRDefault="00FD5DC3">
            <w:pPr>
              <w:pStyle w:val="af"/>
              <w:ind w:firstLineChars="0" w:firstLine="0"/>
              <w:jc w:val="center"/>
              <w:rPr>
                <w:rFonts w:hAnsi="宋体" w:cs="宋体"/>
                <w:szCs w:val="21"/>
              </w:rPr>
            </w:pPr>
            <w:r>
              <w:rPr>
                <w:rFonts w:hAnsi="宋体" w:cs="宋体" w:hint="eastAsia"/>
                <w:szCs w:val="21"/>
              </w:rPr>
              <w:t>1.5</w:t>
            </w:r>
          </w:p>
        </w:tc>
        <w:tc>
          <w:tcPr>
            <w:tcW w:w="1705" w:type="dxa"/>
            <w:vAlign w:val="center"/>
          </w:tcPr>
          <w:p w:rsidR="0064299A" w:rsidRDefault="00FD5DC3">
            <w:pPr>
              <w:pStyle w:val="af"/>
              <w:ind w:firstLineChars="0" w:firstLine="0"/>
              <w:jc w:val="center"/>
              <w:rPr>
                <w:szCs w:val="21"/>
              </w:rPr>
            </w:pPr>
            <w:r>
              <w:rPr>
                <w:rFonts w:hint="eastAsia"/>
                <w:szCs w:val="21"/>
              </w:rPr>
              <w:t>—</w:t>
            </w:r>
          </w:p>
        </w:tc>
      </w:tr>
      <w:tr w:rsidR="0064299A">
        <w:trPr>
          <w:jc w:val="center"/>
        </w:trPr>
        <w:tc>
          <w:tcPr>
            <w:tcW w:w="1704" w:type="dxa"/>
            <w:vAlign w:val="center"/>
          </w:tcPr>
          <w:p w:rsidR="0064299A" w:rsidRDefault="00FD5DC3">
            <w:pPr>
              <w:jc w:val="center"/>
              <w:rPr>
                <w:rFonts w:ascii="宋体" w:hAnsi="宋体" w:cs="宋体"/>
                <w:szCs w:val="21"/>
              </w:rPr>
            </w:pPr>
            <w:r>
              <w:rPr>
                <w:rFonts w:ascii="宋体" w:hAnsi="宋体" w:cs="宋体" w:hint="eastAsia"/>
                <w:szCs w:val="21"/>
              </w:rPr>
              <w:t>日晒盐</w:t>
            </w:r>
          </w:p>
        </w:tc>
        <w:tc>
          <w:tcPr>
            <w:tcW w:w="1704" w:type="dxa"/>
            <w:vAlign w:val="center"/>
          </w:tcPr>
          <w:p w:rsidR="0064299A" w:rsidRDefault="00FD5DC3">
            <w:pPr>
              <w:pStyle w:val="af"/>
              <w:ind w:firstLineChars="0" w:firstLine="0"/>
              <w:jc w:val="center"/>
              <w:rPr>
                <w:rFonts w:hAnsi="宋体" w:cs="宋体"/>
                <w:szCs w:val="21"/>
              </w:rPr>
            </w:pPr>
            <w:r>
              <w:rPr>
                <w:rFonts w:hAnsi="宋体" w:cs="宋体" w:hint="eastAsia"/>
                <w:szCs w:val="21"/>
              </w:rPr>
              <w:t>2</w:t>
            </w:r>
          </w:p>
        </w:tc>
        <w:tc>
          <w:tcPr>
            <w:tcW w:w="1704" w:type="dxa"/>
            <w:vAlign w:val="center"/>
          </w:tcPr>
          <w:p w:rsidR="0064299A" w:rsidRDefault="00FD5DC3">
            <w:pPr>
              <w:pStyle w:val="af"/>
              <w:ind w:firstLineChars="0" w:firstLine="0"/>
              <w:jc w:val="center"/>
              <w:rPr>
                <w:rFonts w:hAnsi="宋体" w:cs="宋体"/>
                <w:szCs w:val="21"/>
              </w:rPr>
            </w:pPr>
            <w:r>
              <w:rPr>
                <w:rFonts w:hAnsi="宋体" w:cs="宋体" w:hint="eastAsia"/>
                <w:szCs w:val="21"/>
              </w:rPr>
              <w:t>5</w:t>
            </w:r>
          </w:p>
        </w:tc>
        <w:tc>
          <w:tcPr>
            <w:tcW w:w="1705" w:type="dxa"/>
            <w:vAlign w:val="center"/>
          </w:tcPr>
          <w:p w:rsidR="0064299A" w:rsidRDefault="00FD5DC3">
            <w:pPr>
              <w:pStyle w:val="af"/>
              <w:ind w:firstLineChars="0" w:firstLine="0"/>
              <w:jc w:val="center"/>
              <w:rPr>
                <w:rFonts w:hAnsi="宋体" w:cs="宋体"/>
                <w:szCs w:val="21"/>
              </w:rPr>
            </w:pPr>
            <w:r>
              <w:rPr>
                <w:rFonts w:hAnsi="宋体" w:cs="宋体" w:hint="eastAsia"/>
                <w:szCs w:val="21"/>
              </w:rPr>
              <w:t>5</w:t>
            </w:r>
          </w:p>
        </w:tc>
        <w:tc>
          <w:tcPr>
            <w:tcW w:w="1705" w:type="dxa"/>
            <w:vAlign w:val="center"/>
          </w:tcPr>
          <w:p w:rsidR="0064299A" w:rsidRDefault="00FD5DC3">
            <w:pPr>
              <w:pStyle w:val="af"/>
              <w:ind w:firstLineChars="0" w:firstLine="0"/>
              <w:jc w:val="center"/>
              <w:rPr>
                <w:szCs w:val="21"/>
              </w:rPr>
            </w:pPr>
            <w:r>
              <w:rPr>
                <w:rFonts w:hint="eastAsia"/>
                <w:szCs w:val="21"/>
              </w:rPr>
              <w:t>—</w:t>
            </w:r>
          </w:p>
        </w:tc>
      </w:tr>
    </w:tbl>
    <w:p w:rsidR="0064299A" w:rsidRDefault="00FD5DC3">
      <w:pPr>
        <w:pStyle w:val="af"/>
        <w:ind w:firstLine="560"/>
        <w:rPr>
          <w:sz w:val="28"/>
          <w:szCs w:val="28"/>
        </w:rPr>
      </w:pPr>
      <w:r>
        <w:rPr>
          <w:rFonts w:hint="eastAsia"/>
          <w:sz w:val="28"/>
          <w:szCs w:val="28"/>
        </w:rPr>
        <w:t>从上表中可以看出，若选择配制近似5%质量浓度的溶液，精制盐和雪花盐的溶解速度均＜0.5min，二者数值不能明显区分，众所周知，市面上以“雪花盐”为代表的盐产品常以“速溶”声称，若溶解速度定量检测方法测得数值不能与精制盐有明显差异，则该指标没有意义；若选择配制成20%质量浓度的溶液，由于配制溶液浓度过高，测不到稳定数值，舍去。</w:t>
      </w:r>
    </w:p>
    <w:p w:rsidR="0064299A" w:rsidRDefault="00FD5DC3">
      <w:pPr>
        <w:pStyle w:val="af"/>
        <w:ind w:firstLine="560"/>
        <w:rPr>
          <w:sz w:val="28"/>
          <w:szCs w:val="28"/>
        </w:rPr>
      </w:pPr>
      <w:r>
        <w:rPr>
          <w:rFonts w:hint="eastAsia"/>
          <w:sz w:val="28"/>
          <w:szCs w:val="28"/>
        </w:rPr>
        <w:t>对比10%浓度与15%浓度测得的数值，我们发现并没有明显差异，能够得到相对稳定的数值，但15%浓度溶液加水体积相对于10%浓度偏小，水面刚能够过电极头，且电极底端贴烧杯底部易碰到搅拌转子，</w:t>
      </w:r>
      <w:r>
        <w:rPr>
          <w:rFonts w:hint="eastAsia"/>
          <w:sz w:val="28"/>
          <w:szCs w:val="28"/>
        </w:rPr>
        <w:lastRenderedPageBreak/>
        <w:t>因此，考虑到试验的可操作性和数值的稳定性，选取配制接近10%的浓度。</w:t>
      </w:r>
    </w:p>
    <w:p w:rsidR="0064299A" w:rsidRDefault="00FD5DC3">
      <w:pPr>
        <w:pStyle w:val="af"/>
        <w:ind w:firstLine="560"/>
        <w:rPr>
          <w:sz w:val="28"/>
          <w:szCs w:val="28"/>
        </w:rPr>
      </w:pPr>
      <w:r>
        <w:rPr>
          <w:rFonts w:hint="eastAsia"/>
          <w:sz w:val="28"/>
          <w:szCs w:val="28"/>
        </w:rPr>
        <w:t>综上所述，我们选择配制成近似浓度为10%的溶液进行测定。水的体积可选择50mL和100mL，考虑到搅拌转子的搅拌能力，我们选取50mL水体积，计算得出称取试样质量为5.00g。</w:t>
      </w:r>
    </w:p>
    <w:p w:rsidR="0064299A" w:rsidRDefault="00FD5DC3">
      <w:pPr>
        <w:spacing w:before="240" w:line="360" w:lineRule="auto"/>
        <w:rPr>
          <w:sz w:val="28"/>
          <w:szCs w:val="28"/>
        </w:rPr>
      </w:pPr>
      <w:r>
        <w:rPr>
          <w:rFonts w:ascii="宋体" w:hAnsi="宋体" w:hint="eastAsia"/>
          <w:b/>
          <w:kern w:val="0"/>
          <w:sz w:val="28"/>
          <w:szCs w:val="28"/>
        </w:rPr>
        <w:t>3 消除其他因素的影响</w:t>
      </w:r>
    </w:p>
    <w:p w:rsidR="0064299A" w:rsidRDefault="00FD5DC3">
      <w:pPr>
        <w:pStyle w:val="af"/>
        <w:ind w:firstLine="560"/>
        <w:rPr>
          <w:sz w:val="28"/>
          <w:szCs w:val="28"/>
        </w:rPr>
      </w:pPr>
      <w:r>
        <w:rPr>
          <w:rFonts w:hint="eastAsia"/>
          <w:sz w:val="28"/>
          <w:szCs w:val="28"/>
        </w:rPr>
        <w:t>由于样品结块、溶剂温度、转子搅拌速度以及电极测试位置均对测试结果有影响，为了消除上述影响，保证测试结果的重现性，我们规定了要称取未结块的试样，试验用水的温度为25℃，磁转子搅拌速度为250r/min，同时保证电极深入溶液测试位置的一致，即与烧杯内壁相距10mm，与烧杯底部相距13mm。</w:t>
      </w:r>
    </w:p>
    <w:p w:rsidR="0064299A" w:rsidRDefault="00FD5DC3">
      <w:pPr>
        <w:spacing w:before="240" w:line="360" w:lineRule="auto"/>
        <w:rPr>
          <w:rFonts w:ascii="宋体" w:hAnsi="宋体"/>
          <w:b/>
          <w:kern w:val="0"/>
          <w:sz w:val="28"/>
          <w:szCs w:val="28"/>
        </w:rPr>
      </w:pPr>
      <w:r>
        <w:rPr>
          <w:rFonts w:ascii="宋体" w:hAnsi="宋体" w:hint="eastAsia"/>
          <w:b/>
          <w:kern w:val="0"/>
          <w:sz w:val="28"/>
          <w:szCs w:val="28"/>
        </w:rPr>
        <w:t>4 精密度的验证</w:t>
      </w:r>
    </w:p>
    <w:p w:rsidR="0064299A" w:rsidRDefault="00FD5DC3">
      <w:pPr>
        <w:shd w:val="clear" w:color="auto" w:fill="FFFFFF"/>
        <w:spacing w:before="240" w:line="360" w:lineRule="auto"/>
        <w:ind w:firstLineChars="200" w:firstLine="560"/>
        <w:jc w:val="left"/>
        <w:textAlignment w:val="top"/>
        <w:rPr>
          <w:sz w:val="28"/>
          <w:szCs w:val="28"/>
        </w:rPr>
      </w:pPr>
      <w:r>
        <w:rPr>
          <w:rFonts w:hint="eastAsia"/>
          <w:sz w:val="28"/>
          <w:szCs w:val="28"/>
        </w:rPr>
        <w:t>样品选取的广泛性。我们选取了以“精制盐”、“日晒盐”、“腌制盐”、“工业盐”、“粉碎洗涤盐”、</w:t>
      </w:r>
      <w:r>
        <w:rPr>
          <w:rFonts w:hint="eastAsia"/>
          <w:sz w:val="28"/>
          <w:szCs w:val="28"/>
        </w:rPr>
        <w:t>5</w:t>
      </w:r>
      <w:r>
        <w:rPr>
          <w:rFonts w:hint="eastAsia"/>
          <w:sz w:val="28"/>
          <w:szCs w:val="28"/>
        </w:rPr>
        <w:t>个不同厂家生产的“雪花盐”、“自然食用盐”、“速溶海盐”、为代表的食用盐，以“氯化钾”、“氯化镁”、“无水硫酸钠”为代表的盐化工产品。</w:t>
      </w:r>
    </w:p>
    <w:p w:rsidR="0064299A" w:rsidRDefault="00FD5DC3">
      <w:pPr>
        <w:shd w:val="clear" w:color="auto" w:fill="FFFFFF"/>
        <w:spacing w:before="240" w:line="360" w:lineRule="auto"/>
        <w:ind w:firstLineChars="200" w:firstLine="560"/>
        <w:jc w:val="center"/>
        <w:textAlignment w:val="top"/>
        <w:rPr>
          <w:sz w:val="28"/>
          <w:szCs w:val="28"/>
        </w:rPr>
      </w:pPr>
      <w:r>
        <w:rPr>
          <w:rFonts w:hint="eastAsia"/>
          <w:sz w:val="28"/>
          <w:szCs w:val="28"/>
        </w:rPr>
        <w:t>表</w:t>
      </w:r>
      <w:r>
        <w:rPr>
          <w:rFonts w:hint="eastAsia"/>
          <w:sz w:val="28"/>
          <w:szCs w:val="28"/>
        </w:rPr>
        <w:t xml:space="preserve">1 </w:t>
      </w:r>
      <w:r>
        <w:rPr>
          <w:rFonts w:hint="eastAsia"/>
          <w:sz w:val="28"/>
          <w:szCs w:val="28"/>
        </w:rPr>
        <w:t>不同盐产品精密度测试结果</w:t>
      </w:r>
    </w:p>
    <w:tbl>
      <w:tblPr>
        <w:tblW w:w="10991" w:type="dxa"/>
        <w:jc w:val="center"/>
        <w:tblLook w:val="04A0" w:firstRow="1" w:lastRow="0" w:firstColumn="1" w:lastColumn="0" w:noHBand="0" w:noVBand="1"/>
      </w:tblPr>
      <w:tblGrid>
        <w:gridCol w:w="821"/>
        <w:gridCol w:w="1485"/>
        <w:gridCol w:w="1080"/>
        <w:gridCol w:w="1080"/>
        <w:gridCol w:w="1080"/>
        <w:gridCol w:w="1080"/>
        <w:gridCol w:w="1080"/>
        <w:gridCol w:w="1080"/>
        <w:gridCol w:w="1125"/>
        <w:gridCol w:w="1080"/>
      </w:tblGrid>
      <w:tr w:rsidR="0064299A">
        <w:trPr>
          <w:trHeight w:val="54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序号</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类型</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1/min</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2/min</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3/min</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4/min</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5/min</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6/min</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相对标准偏差/%</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极差/min</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1</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精制盐</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2.0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2.0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2.0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2.0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2.54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日晒盐</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5.0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5.1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5.0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5.2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5.0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5.0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0.2</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腌制盐</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3.1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1.31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工业湿盐</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2.4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2.4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2.5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2.09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lastRenderedPageBreak/>
              <w:t>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粉碎洗涤盐</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3.4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3.4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2.16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0.2</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6</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雪花盐1</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1.4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1.4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3.52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7</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雪花盐2</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2.69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8</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雪花盐3</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3.37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9</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雪花盐4</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1.4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1.4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3.52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10</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雪花盐5</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3.30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11</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速溶海盐</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1.7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1.7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1.7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1.6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3.32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12</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自然食用盐</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2.5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2.04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13</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氯化钾</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1.3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1.3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1.3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4.38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14</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氯化镁</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1.2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1.1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1.2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4.76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0.1</w:t>
            </w:r>
          </w:p>
        </w:tc>
      </w:tr>
      <w:tr w:rsidR="0064299A">
        <w:trPr>
          <w:trHeight w:val="360"/>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15</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无水硫酸钠</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4.5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4.6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4.6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4.6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4.6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4.7 </w:t>
            </w:r>
          </w:p>
        </w:tc>
        <w:tc>
          <w:tcPr>
            <w:tcW w:w="11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 xml:space="preserve">1.37 </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4299A" w:rsidRDefault="00FD5DC3">
            <w:pPr>
              <w:widowControl/>
              <w:jc w:val="center"/>
              <w:textAlignment w:val="center"/>
              <w:rPr>
                <w:rFonts w:ascii="宋体" w:hAnsi="宋体" w:cs="宋体"/>
                <w:color w:val="000000"/>
                <w:sz w:val="22"/>
              </w:rPr>
            </w:pPr>
            <w:r>
              <w:rPr>
                <w:rFonts w:ascii="宋体" w:hAnsi="宋体" w:cs="宋体" w:hint="eastAsia"/>
                <w:color w:val="000000"/>
                <w:kern w:val="0"/>
                <w:sz w:val="22"/>
                <w:lang w:bidi="ar"/>
              </w:rPr>
              <w:t>0.2</w:t>
            </w:r>
          </w:p>
        </w:tc>
      </w:tr>
    </w:tbl>
    <w:p w:rsidR="0064299A" w:rsidRDefault="00FD5DC3">
      <w:pPr>
        <w:spacing w:before="240" w:line="360" w:lineRule="auto"/>
        <w:ind w:firstLineChars="200" w:firstLine="560"/>
        <w:rPr>
          <w:rFonts w:ascii="宋体" w:hAnsi="宋体"/>
          <w:sz w:val="28"/>
          <w:szCs w:val="28"/>
        </w:rPr>
      </w:pPr>
      <w:r>
        <w:rPr>
          <w:rFonts w:ascii="宋体" w:hAnsi="宋体" w:hint="eastAsia"/>
          <w:sz w:val="28"/>
          <w:szCs w:val="28"/>
        </w:rPr>
        <w:t>从上表中我们可以看出，15种盐产品6个平行样测试结果的相对标准偏差均＜5%，表明该方法测试结果稳定，重现性好。依据15组检测结果的极差数值，我们要求平行测量结果的绝对差值不得大于0.2min。</w:t>
      </w:r>
    </w:p>
    <w:p w:rsidR="0064299A" w:rsidRDefault="00FD5DC3">
      <w:pPr>
        <w:spacing w:before="240" w:line="360" w:lineRule="auto"/>
        <w:rPr>
          <w:rFonts w:ascii="宋体"/>
          <w:b/>
          <w:kern w:val="0"/>
          <w:sz w:val="28"/>
          <w:szCs w:val="28"/>
        </w:rPr>
      </w:pPr>
      <w:r>
        <w:rPr>
          <w:rFonts w:ascii="宋体" w:hAnsi="宋体" w:hint="eastAsia"/>
          <w:b/>
          <w:kern w:val="0"/>
          <w:sz w:val="28"/>
          <w:szCs w:val="28"/>
        </w:rPr>
        <w:t>四、标准中涉及专利情况</w:t>
      </w:r>
    </w:p>
    <w:p w:rsidR="0064299A" w:rsidRDefault="00FD5DC3">
      <w:pPr>
        <w:spacing w:before="240" w:line="360" w:lineRule="auto"/>
        <w:ind w:firstLineChars="196" w:firstLine="549"/>
        <w:rPr>
          <w:rFonts w:ascii="宋体"/>
          <w:b/>
          <w:kern w:val="0"/>
          <w:sz w:val="28"/>
          <w:szCs w:val="28"/>
        </w:rPr>
      </w:pPr>
      <w:r>
        <w:rPr>
          <w:rFonts w:ascii="宋体" w:hAnsi="宋体" w:hint="eastAsia"/>
          <w:sz w:val="28"/>
          <w:szCs w:val="28"/>
        </w:rPr>
        <w:t>本标准中不涉及专利问题。</w:t>
      </w:r>
    </w:p>
    <w:p w:rsidR="0064299A" w:rsidRDefault="00FD5DC3">
      <w:pPr>
        <w:spacing w:before="240" w:line="360" w:lineRule="auto"/>
        <w:rPr>
          <w:rFonts w:ascii="宋体"/>
          <w:b/>
          <w:color w:val="FF0000"/>
          <w:kern w:val="0"/>
          <w:sz w:val="28"/>
          <w:szCs w:val="28"/>
        </w:rPr>
      </w:pPr>
      <w:r>
        <w:rPr>
          <w:rFonts w:ascii="宋体" w:hAnsi="宋体" w:hint="eastAsia"/>
          <w:b/>
          <w:kern w:val="0"/>
          <w:sz w:val="28"/>
          <w:szCs w:val="28"/>
        </w:rPr>
        <w:t>五、预期达到的社会效益、对产业发展的作用等情况</w:t>
      </w:r>
    </w:p>
    <w:p w:rsidR="0064299A" w:rsidRDefault="00FD5DC3">
      <w:pPr>
        <w:spacing w:before="240" w:line="360" w:lineRule="atLeast"/>
        <w:ind w:firstLineChars="196" w:firstLine="549"/>
        <w:rPr>
          <w:sz w:val="28"/>
          <w:szCs w:val="28"/>
        </w:rPr>
      </w:pPr>
      <w:r>
        <w:rPr>
          <w:rFonts w:hint="eastAsia"/>
          <w:sz w:val="28"/>
          <w:szCs w:val="28"/>
        </w:rPr>
        <w:t>目前，盐行业现有标准体系中没有关于溶解速度的定量检测方法，无法甄别市场声称“速溶”盐产品的真实性。单单就“雪花盐”一种产品而言，国内就有多家生产企业，每家的设计产能在</w:t>
      </w:r>
      <w:r>
        <w:rPr>
          <w:rFonts w:hint="eastAsia"/>
          <w:sz w:val="28"/>
          <w:szCs w:val="28"/>
        </w:rPr>
        <w:t>1500</w:t>
      </w:r>
      <w:r>
        <w:rPr>
          <w:rFonts w:hint="eastAsia"/>
          <w:sz w:val="28"/>
          <w:szCs w:val="28"/>
        </w:rPr>
        <w:t>吨至</w:t>
      </w:r>
      <w:r>
        <w:rPr>
          <w:rFonts w:hint="eastAsia"/>
          <w:sz w:val="28"/>
          <w:szCs w:val="28"/>
        </w:rPr>
        <w:t>7000</w:t>
      </w:r>
      <w:r>
        <w:rPr>
          <w:rFonts w:hint="eastAsia"/>
          <w:sz w:val="28"/>
          <w:szCs w:val="28"/>
        </w:rPr>
        <w:t>吨之间。由此可知，该类盐产品具有广阔的市场前景。但生产企业测定溶解速度指标大多执行企业内控标准，存在检测技术不统一的问题，无法实现产品该指标的有效监测。</w:t>
      </w:r>
    </w:p>
    <w:p w:rsidR="0064299A" w:rsidRDefault="00FD5DC3">
      <w:pPr>
        <w:spacing w:before="240" w:line="360" w:lineRule="atLeast"/>
        <w:ind w:firstLineChars="196" w:firstLine="549"/>
        <w:rPr>
          <w:sz w:val="28"/>
          <w:szCs w:val="28"/>
        </w:rPr>
      </w:pPr>
      <w:r>
        <w:rPr>
          <w:rFonts w:hint="eastAsia"/>
          <w:sz w:val="28"/>
          <w:szCs w:val="28"/>
        </w:rPr>
        <w:lastRenderedPageBreak/>
        <w:t>《制盐工业通用检测方法</w:t>
      </w:r>
      <w:r>
        <w:rPr>
          <w:rFonts w:hint="eastAsia"/>
          <w:sz w:val="28"/>
          <w:szCs w:val="28"/>
        </w:rPr>
        <w:t xml:space="preserve"> </w:t>
      </w:r>
      <w:r>
        <w:rPr>
          <w:rFonts w:hint="eastAsia"/>
          <w:sz w:val="28"/>
          <w:szCs w:val="28"/>
        </w:rPr>
        <w:t>溶解速度的测定》标准的制定是对盐行业现有标准体系的补充和完善，不仅能够使技术要求和检测方法统一化，满足企业的检测需求，还能促进生产企业产品质量管理的规范化。同时，该标准的制定利于市场监管，有效打击谎称“速溶”的假冒伪劣产品，从而更好的规范生产、流通、销售秩序，在一定程度上维护了公平公正的市场竞争环境，保护了合法生产企业的合法权益，</w:t>
      </w:r>
      <w:r>
        <w:rPr>
          <w:rFonts w:ascii="宋体" w:hAnsi="宋体" w:cs="宋体" w:hint="eastAsia"/>
          <w:sz w:val="28"/>
          <w:szCs w:val="28"/>
        </w:rPr>
        <w:t>促进产业健康、快速发展。</w:t>
      </w:r>
    </w:p>
    <w:p w:rsidR="0064299A" w:rsidRDefault="00FD5DC3">
      <w:pPr>
        <w:spacing w:before="240" w:line="360" w:lineRule="auto"/>
        <w:rPr>
          <w:rFonts w:ascii="宋体"/>
          <w:b/>
          <w:kern w:val="0"/>
          <w:sz w:val="28"/>
          <w:szCs w:val="28"/>
        </w:rPr>
      </w:pPr>
      <w:r>
        <w:rPr>
          <w:rFonts w:ascii="宋体" w:hAnsi="宋体" w:hint="eastAsia"/>
          <w:b/>
          <w:kern w:val="0"/>
          <w:sz w:val="28"/>
          <w:szCs w:val="28"/>
        </w:rPr>
        <w:t>六、与国际、国外对比情况</w:t>
      </w:r>
    </w:p>
    <w:p w:rsidR="0064299A" w:rsidRDefault="00FD5DC3">
      <w:pPr>
        <w:spacing w:before="240" w:line="360" w:lineRule="auto"/>
        <w:ind w:firstLineChars="200" w:firstLine="560"/>
        <w:rPr>
          <w:sz w:val="28"/>
          <w:szCs w:val="28"/>
        </w:rPr>
      </w:pPr>
      <w:r>
        <w:rPr>
          <w:rFonts w:hint="eastAsia"/>
          <w:sz w:val="28"/>
          <w:szCs w:val="28"/>
        </w:rPr>
        <w:t>本标准制定过程中未查到同类国际、国外标准，没有采用国际标准或国外先进标准。本标准水平为国内领先水平。</w:t>
      </w:r>
    </w:p>
    <w:p w:rsidR="0064299A" w:rsidRDefault="00FD5DC3">
      <w:pPr>
        <w:spacing w:before="240" w:line="360" w:lineRule="auto"/>
        <w:rPr>
          <w:rFonts w:ascii="宋体"/>
          <w:b/>
          <w:kern w:val="0"/>
          <w:sz w:val="28"/>
          <w:szCs w:val="28"/>
        </w:rPr>
      </w:pPr>
      <w:r>
        <w:rPr>
          <w:rFonts w:ascii="宋体" w:hAnsi="宋体" w:hint="eastAsia"/>
          <w:b/>
          <w:kern w:val="0"/>
          <w:sz w:val="28"/>
          <w:szCs w:val="28"/>
        </w:rPr>
        <w:t>七、在标准体系中的位置，与现行相关法律、法规、规章及相关标准，特别是强制性标准的协调性</w:t>
      </w:r>
    </w:p>
    <w:p w:rsidR="0064299A" w:rsidRDefault="00FD5DC3">
      <w:pPr>
        <w:spacing w:before="240" w:line="360" w:lineRule="auto"/>
        <w:ind w:firstLine="555"/>
        <w:rPr>
          <w:rFonts w:ascii="宋体"/>
          <w:kern w:val="0"/>
          <w:sz w:val="28"/>
          <w:szCs w:val="28"/>
        </w:rPr>
      </w:pPr>
      <w:r>
        <w:rPr>
          <w:rFonts w:ascii="宋体" w:hAnsi="宋体" w:hint="eastAsia"/>
          <w:kern w:val="0"/>
          <w:sz w:val="28"/>
          <w:szCs w:val="28"/>
        </w:rPr>
        <w:t>本专业领域的标准体系框架如下图：</w:t>
      </w:r>
    </w:p>
    <w:p w:rsidR="0064299A" w:rsidRDefault="00FD5DC3">
      <w:pPr>
        <w:shd w:val="clear" w:color="auto" w:fill="FFFFFF"/>
        <w:ind w:firstLineChars="200" w:firstLine="480"/>
        <w:jc w:val="left"/>
        <w:textAlignment w:val="top"/>
        <w:rPr>
          <w:rFonts w:ascii="宋体"/>
          <w:kern w:val="0"/>
          <w:sz w:val="28"/>
          <w:szCs w:val="28"/>
        </w:rPr>
      </w:pPr>
      <w:r>
        <w:rPr>
          <w:sz w:val="24"/>
        </w:rPr>
        <w:object w:dxaOrig="8214" w:dyaOrig="5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35pt;height:297.4pt" o:ole="">
            <v:imagedata r:id="rId9" o:title=""/>
          </v:shape>
          <o:OLEObject Type="Embed" ProgID="Visio.Drawing.11" ShapeID="_x0000_i1025" DrawAspect="Content" ObjectID="_1774696775" r:id="rId10"/>
        </w:object>
      </w:r>
      <w:r>
        <w:rPr>
          <w:sz w:val="24"/>
        </w:rPr>
        <w:t xml:space="preserve">    </w:t>
      </w:r>
      <w:r>
        <w:rPr>
          <w:rFonts w:ascii="宋体" w:hAnsi="宋体" w:hint="eastAsia"/>
          <w:kern w:val="0"/>
          <w:sz w:val="28"/>
          <w:szCs w:val="28"/>
        </w:rPr>
        <w:t>本标准属于盐业标准体系“</w:t>
      </w:r>
      <w:r>
        <w:rPr>
          <w:rFonts w:ascii="宋体" w:hAnsi="宋体"/>
          <w:kern w:val="0"/>
          <w:sz w:val="28"/>
          <w:szCs w:val="28"/>
        </w:rPr>
        <w:t>99</w:t>
      </w:r>
      <w:r>
        <w:rPr>
          <w:rFonts w:ascii="宋体" w:hAnsi="宋体" w:hint="eastAsia"/>
          <w:kern w:val="0"/>
          <w:sz w:val="28"/>
          <w:szCs w:val="28"/>
        </w:rPr>
        <w:t>其他”大类，体系编号为：“</w:t>
      </w:r>
      <w:r>
        <w:rPr>
          <w:sz w:val="28"/>
          <w:szCs w:val="28"/>
        </w:rPr>
        <w:t>152950000000000057FF</w:t>
      </w:r>
      <w:r>
        <w:rPr>
          <w:rFonts w:ascii="宋体" w:hAnsi="宋体" w:hint="eastAsia"/>
          <w:kern w:val="0"/>
          <w:sz w:val="28"/>
          <w:szCs w:val="28"/>
        </w:rPr>
        <w:t>”。</w:t>
      </w:r>
    </w:p>
    <w:p w:rsidR="0064299A" w:rsidRDefault="00FD5DC3">
      <w:pPr>
        <w:spacing w:before="240" w:line="360" w:lineRule="auto"/>
        <w:ind w:firstLine="555"/>
        <w:rPr>
          <w:sz w:val="28"/>
          <w:szCs w:val="28"/>
        </w:rPr>
      </w:pPr>
      <w:r>
        <w:rPr>
          <w:rFonts w:hint="eastAsia"/>
          <w:sz w:val="28"/>
          <w:szCs w:val="28"/>
        </w:rPr>
        <w:t>本标准与现行相关法律、法规、规章及相关标准协调一致。</w:t>
      </w:r>
    </w:p>
    <w:p w:rsidR="0064299A" w:rsidRDefault="00FD5DC3">
      <w:pPr>
        <w:spacing w:before="240" w:line="360" w:lineRule="auto"/>
        <w:rPr>
          <w:rFonts w:ascii="宋体"/>
          <w:b/>
          <w:kern w:val="0"/>
          <w:sz w:val="28"/>
          <w:szCs w:val="28"/>
        </w:rPr>
      </w:pPr>
      <w:r>
        <w:rPr>
          <w:rFonts w:ascii="宋体" w:hAnsi="宋体" w:hint="eastAsia"/>
          <w:b/>
          <w:kern w:val="0"/>
          <w:sz w:val="28"/>
          <w:szCs w:val="28"/>
        </w:rPr>
        <w:t>八、重大分歧意见的处理经过和依据</w:t>
      </w:r>
    </w:p>
    <w:p w:rsidR="0064299A" w:rsidRDefault="00FD5DC3">
      <w:pPr>
        <w:spacing w:before="240" w:line="360" w:lineRule="auto"/>
        <w:ind w:firstLineChars="200" w:firstLine="560"/>
        <w:rPr>
          <w:rFonts w:ascii="宋体"/>
          <w:b/>
          <w:kern w:val="0"/>
          <w:sz w:val="28"/>
          <w:szCs w:val="28"/>
        </w:rPr>
      </w:pPr>
      <w:r>
        <w:rPr>
          <w:rFonts w:hint="eastAsia"/>
          <w:kern w:val="0"/>
          <w:sz w:val="28"/>
          <w:szCs w:val="28"/>
        </w:rPr>
        <w:t>无。</w:t>
      </w:r>
    </w:p>
    <w:p w:rsidR="0064299A" w:rsidRDefault="00FD5DC3">
      <w:pPr>
        <w:spacing w:before="240" w:line="360" w:lineRule="auto"/>
        <w:rPr>
          <w:rFonts w:ascii="宋体"/>
          <w:b/>
          <w:kern w:val="0"/>
          <w:sz w:val="28"/>
          <w:szCs w:val="28"/>
        </w:rPr>
      </w:pPr>
      <w:r>
        <w:rPr>
          <w:rFonts w:ascii="宋体" w:hAnsi="宋体" w:hint="eastAsia"/>
          <w:b/>
          <w:kern w:val="0"/>
          <w:sz w:val="28"/>
          <w:szCs w:val="28"/>
        </w:rPr>
        <w:t>九、标准性质的建议说明</w:t>
      </w:r>
    </w:p>
    <w:p w:rsidR="0064299A" w:rsidRDefault="00FD5DC3">
      <w:pPr>
        <w:spacing w:before="240" w:line="360" w:lineRule="auto"/>
        <w:ind w:firstLineChars="200" w:firstLine="560"/>
        <w:rPr>
          <w:rFonts w:ascii="宋体"/>
          <w:b/>
          <w:kern w:val="0"/>
          <w:sz w:val="28"/>
          <w:szCs w:val="28"/>
        </w:rPr>
      </w:pPr>
      <w:r>
        <w:rPr>
          <w:rFonts w:ascii="宋体" w:hAnsi="宋体" w:hint="eastAsia"/>
          <w:kern w:val="0"/>
          <w:sz w:val="28"/>
          <w:szCs w:val="28"/>
        </w:rPr>
        <w:t>建议本标准的性质为推荐性行业标准。</w:t>
      </w:r>
    </w:p>
    <w:p w:rsidR="0064299A" w:rsidRDefault="00FD5DC3">
      <w:pPr>
        <w:spacing w:before="240" w:line="360" w:lineRule="auto"/>
        <w:rPr>
          <w:rFonts w:ascii="宋体"/>
          <w:b/>
          <w:kern w:val="0"/>
          <w:sz w:val="28"/>
          <w:szCs w:val="28"/>
        </w:rPr>
      </w:pPr>
      <w:r>
        <w:rPr>
          <w:rFonts w:ascii="宋体" w:hAnsi="宋体" w:hint="eastAsia"/>
          <w:b/>
          <w:kern w:val="0"/>
          <w:sz w:val="28"/>
          <w:szCs w:val="28"/>
        </w:rPr>
        <w:t>十、贯彻标准的要求和措施建议</w:t>
      </w:r>
    </w:p>
    <w:p w:rsidR="0064299A" w:rsidRDefault="00FD5DC3">
      <w:pPr>
        <w:spacing w:before="240" w:line="360" w:lineRule="auto"/>
        <w:ind w:firstLineChars="200" w:firstLine="560"/>
        <w:rPr>
          <w:rFonts w:ascii="宋体"/>
          <w:sz w:val="28"/>
          <w:szCs w:val="28"/>
        </w:rPr>
      </w:pPr>
      <w:r>
        <w:rPr>
          <w:rFonts w:ascii="宋体" w:hAnsi="宋体" w:hint="eastAsia"/>
          <w:sz w:val="28"/>
          <w:szCs w:val="28"/>
        </w:rPr>
        <w:t>建议本标准批准发布</w:t>
      </w:r>
      <w:r>
        <w:rPr>
          <w:rFonts w:ascii="宋体" w:hAnsi="宋体"/>
          <w:sz w:val="28"/>
          <w:szCs w:val="28"/>
        </w:rPr>
        <w:t>6</w:t>
      </w:r>
      <w:r>
        <w:rPr>
          <w:rFonts w:ascii="宋体" w:hAnsi="宋体" w:hint="eastAsia"/>
          <w:sz w:val="28"/>
          <w:szCs w:val="28"/>
        </w:rPr>
        <w:t>个月后实施。</w:t>
      </w:r>
    </w:p>
    <w:p w:rsidR="0064299A" w:rsidRDefault="00FD5DC3">
      <w:pPr>
        <w:spacing w:before="240" w:line="360" w:lineRule="auto"/>
        <w:rPr>
          <w:rFonts w:ascii="宋体"/>
          <w:b/>
          <w:kern w:val="0"/>
          <w:sz w:val="28"/>
          <w:szCs w:val="28"/>
        </w:rPr>
      </w:pPr>
      <w:r>
        <w:rPr>
          <w:rFonts w:ascii="宋体" w:hAnsi="宋体" w:hint="eastAsia"/>
          <w:b/>
          <w:kern w:val="0"/>
          <w:sz w:val="28"/>
          <w:szCs w:val="28"/>
        </w:rPr>
        <w:lastRenderedPageBreak/>
        <w:t>十一、废止现行相关标准的建议</w:t>
      </w:r>
    </w:p>
    <w:p w:rsidR="0064299A" w:rsidRDefault="00FD5DC3">
      <w:pPr>
        <w:spacing w:before="240" w:line="360" w:lineRule="auto"/>
        <w:ind w:firstLineChars="200" w:firstLine="560"/>
        <w:rPr>
          <w:rFonts w:ascii="宋体"/>
          <w:sz w:val="28"/>
          <w:szCs w:val="28"/>
        </w:rPr>
      </w:pPr>
      <w:r>
        <w:rPr>
          <w:rFonts w:ascii="宋体" w:hAnsi="宋体" w:hint="eastAsia"/>
          <w:sz w:val="28"/>
          <w:szCs w:val="28"/>
        </w:rPr>
        <w:t>无。</w:t>
      </w:r>
    </w:p>
    <w:p w:rsidR="0064299A" w:rsidRDefault="00FD5DC3">
      <w:pPr>
        <w:spacing w:before="240" w:line="360" w:lineRule="auto"/>
        <w:rPr>
          <w:rFonts w:ascii="宋体"/>
          <w:b/>
          <w:kern w:val="0"/>
          <w:sz w:val="28"/>
          <w:szCs w:val="28"/>
        </w:rPr>
      </w:pPr>
      <w:r>
        <w:rPr>
          <w:rFonts w:ascii="宋体" w:hAnsi="宋体" w:hint="eastAsia"/>
          <w:b/>
          <w:kern w:val="0"/>
          <w:sz w:val="28"/>
          <w:szCs w:val="28"/>
        </w:rPr>
        <w:t>十二、其他应予说明的事项</w:t>
      </w:r>
    </w:p>
    <w:p w:rsidR="0064299A" w:rsidRDefault="00FD5DC3">
      <w:pPr>
        <w:spacing w:before="240" w:line="360" w:lineRule="auto"/>
        <w:ind w:firstLineChars="200" w:firstLine="560"/>
        <w:rPr>
          <w:rFonts w:ascii="宋体" w:hAnsi="宋体"/>
          <w:sz w:val="28"/>
          <w:szCs w:val="28"/>
        </w:rPr>
      </w:pPr>
      <w:r>
        <w:rPr>
          <w:rFonts w:ascii="宋体" w:hAnsi="宋体" w:hint="eastAsia"/>
          <w:sz w:val="28"/>
          <w:szCs w:val="28"/>
        </w:rPr>
        <w:t>无。</w:t>
      </w:r>
    </w:p>
    <w:p w:rsidR="0064299A" w:rsidRDefault="00FD5DC3">
      <w:pPr>
        <w:jc w:val="right"/>
        <w:rPr>
          <w:rFonts w:ascii="宋体" w:hAnsi="宋体"/>
          <w:sz w:val="28"/>
          <w:szCs w:val="28"/>
        </w:rPr>
      </w:pPr>
      <w:r>
        <w:rPr>
          <w:rFonts w:ascii="宋体" w:hAnsi="宋体" w:hint="eastAsia"/>
          <w:sz w:val="28"/>
          <w:szCs w:val="28"/>
        </w:rPr>
        <w:t>《</w:t>
      </w:r>
      <w:r>
        <w:rPr>
          <w:rFonts w:ascii="宋体" w:hAnsi="宋体" w:cs="宋体" w:hint="eastAsia"/>
          <w:sz w:val="28"/>
          <w:szCs w:val="28"/>
        </w:rPr>
        <w:t>制盐工业通用检测方法 溶解速度的测定</w:t>
      </w:r>
      <w:r>
        <w:rPr>
          <w:rFonts w:ascii="宋体" w:hAnsi="宋体" w:hint="eastAsia"/>
          <w:sz w:val="28"/>
          <w:szCs w:val="28"/>
        </w:rPr>
        <w:t>》</w:t>
      </w:r>
    </w:p>
    <w:p w:rsidR="0064299A" w:rsidRDefault="00FD5DC3">
      <w:pPr>
        <w:ind w:leftChars="1700" w:left="3570" w:firstLineChars="400" w:firstLine="1120"/>
        <w:rPr>
          <w:rFonts w:ascii="宋体" w:hAnsi="宋体"/>
          <w:sz w:val="28"/>
          <w:szCs w:val="28"/>
        </w:rPr>
      </w:pPr>
      <w:r>
        <w:rPr>
          <w:rFonts w:ascii="宋体" w:hAnsi="宋体" w:hint="eastAsia"/>
          <w:sz w:val="28"/>
          <w:szCs w:val="28"/>
        </w:rPr>
        <w:t>行业标准工作组</w:t>
      </w:r>
    </w:p>
    <w:p w:rsidR="0064299A" w:rsidRDefault="00FD5DC3">
      <w:pPr>
        <w:ind w:leftChars="1700" w:left="3570" w:firstLineChars="400" w:firstLine="1120"/>
        <w:rPr>
          <w:rFonts w:ascii="宋体"/>
          <w:sz w:val="28"/>
          <w:szCs w:val="28"/>
        </w:rPr>
      </w:pPr>
      <w:r>
        <w:rPr>
          <w:rFonts w:ascii="宋体" w:hAnsi="宋体"/>
          <w:sz w:val="28"/>
          <w:szCs w:val="28"/>
        </w:rPr>
        <w:t>202</w:t>
      </w:r>
      <w:r>
        <w:rPr>
          <w:rFonts w:ascii="宋体" w:hAnsi="宋体" w:hint="eastAsia"/>
          <w:sz w:val="28"/>
          <w:szCs w:val="28"/>
        </w:rPr>
        <w:t>4年4月</w:t>
      </w:r>
      <w:r>
        <w:rPr>
          <w:rFonts w:ascii="宋体" w:hAnsi="宋体"/>
          <w:sz w:val="28"/>
          <w:szCs w:val="28"/>
        </w:rPr>
        <w:t>8</w:t>
      </w:r>
      <w:r>
        <w:rPr>
          <w:rFonts w:ascii="宋体" w:hAnsi="宋体" w:hint="eastAsia"/>
          <w:sz w:val="28"/>
          <w:szCs w:val="28"/>
        </w:rPr>
        <w:t>日</w:t>
      </w:r>
    </w:p>
    <w:sectPr w:rsidR="006429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1E8" w:rsidRDefault="001D01E8" w:rsidP="00611715">
      <w:r>
        <w:separator/>
      </w:r>
    </w:p>
  </w:endnote>
  <w:endnote w:type="continuationSeparator" w:id="0">
    <w:p w:rsidR="001D01E8" w:rsidRDefault="001D01E8" w:rsidP="00611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隶书">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1E8" w:rsidRDefault="001D01E8" w:rsidP="00611715">
      <w:r>
        <w:separator/>
      </w:r>
    </w:p>
  </w:footnote>
  <w:footnote w:type="continuationSeparator" w:id="0">
    <w:p w:rsidR="001D01E8" w:rsidRDefault="001D01E8" w:rsidP="006117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pStyle w:val="a2"/>
      <w:suff w:val="nothing"/>
      <w:lvlText w:val="%1.%2.%3.%4.%5　"/>
      <w:lvlJc w:val="left"/>
      <w:rPr>
        <w:rFonts w:ascii="黑体" w:eastAsia="黑体" w:hAnsi="Times New Roman" w:cs="Times New Roman" w:hint="eastAsia"/>
        <w:b w:val="0"/>
        <w:i w:val="0"/>
        <w:sz w:val="21"/>
      </w:rPr>
    </w:lvl>
    <w:lvl w:ilvl="5">
      <w:start w:val="1"/>
      <w:numFmt w:val="decimal"/>
      <w:pStyle w:val="a3"/>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1ZDNjY2JmYWExM2FhZTljZDM2OWQwODFkYWY0YmQifQ=="/>
  </w:docVars>
  <w:rsids>
    <w:rsidRoot w:val="00EC5DA6"/>
    <w:rsid w:val="00000DB2"/>
    <w:rsid w:val="0000256E"/>
    <w:rsid w:val="0000264E"/>
    <w:rsid w:val="00002AD3"/>
    <w:rsid w:val="000040D2"/>
    <w:rsid w:val="00005A07"/>
    <w:rsid w:val="00007F39"/>
    <w:rsid w:val="00010E70"/>
    <w:rsid w:val="000129F0"/>
    <w:rsid w:val="00012A72"/>
    <w:rsid w:val="000138ED"/>
    <w:rsid w:val="000156A2"/>
    <w:rsid w:val="0001707C"/>
    <w:rsid w:val="00023459"/>
    <w:rsid w:val="00023A6B"/>
    <w:rsid w:val="000325C1"/>
    <w:rsid w:val="000353F3"/>
    <w:rsid w:val="00044251"/>
    <w:rsid w:val="000447EF"/>
    <w:rsid w:val="00044B33"/>
    <w:rsid w:val="00047C09"/>
    <w:rsid w:val="00050E8C"/>
    <w:rsid w:val="00051C64"/>
    <w:rsid w:val="00055A58"/>
    <w:rsid w:val="00062F7D"/>
    <w:rsid w:val="00062FEB"/>
    <w:rsid w:val="00064C96"/>
    <w:rsid w:val="00065865"/>
    <w:rsid w:val="00070584"/>
    <w:rsid w:val="000717FA"/>
    <w:rsid w:val="00074454"/>
    <w:rsid w:val="0007552C"/>
    <w:rsid w:val="0007588F"/>
    <w:rsid w:val="000833EE"/>
    <w:rsid w:val="00086712"/>
    <w:rsid w:val="0009024C"/>
    <w:rsid w:val="00091876"/>
    <w:rsid w:val="000934C0"/>
    <w:rsid w:val="00095A15"/>
    <w:rsid w:val="000A4DD0"/>
    <w:rsid w:val="000A68B3"/>
    <w:rsid w:val="000B084D"/>
    <w:rsid w:val="000B1505"/>
    <w:rsid w:val="000B1AB9"/>
    <w:rsid w:val="000B6787"/>
    <w:rsid w:val="000B6814"/>
    <w:rsid w:val="000C11E2"/>
    <w:rsid w:val="000C238E"/>
    <w:rsid w:val="000C4999"/>
    <w:rsid w:val="000C4DD7"/>
    <w:rsid w:val="000C6EBF"/>
    <w:rsid w:val="000C7604"/>
    <w:rsid w:val="000D2615"/>
    <w:rsid w:val="000D2957"/>
    <w:rsid w:val="000D2BDA"/>
    <w:rsid w:val="000E1BA6"/>
    <w:rsid w:val="000E31CC"/>
    <w:rsid w:val="000E33E9"/>
    <w:rsid w:val="000E35A3"/>
    <w:rsid w:val="000E3A07"/>
    <w:rsid w:val="000E49F1"/>
    <w:rsid w:val="000E4FA2"/>
    <w:rsid w:val="000F14F2"/>
    <w:rsid w:val="000F6FC5"/>
    <w:rsid w:val="000F7844"/>
    <w:rsid w:val="001069B0"/>
    <w:rsid w:val="00107696"/>
    <w:rsid w:val="00110AA8"/>
    <w:rsid w:val="00113942"/>
    <w:rsid w:val="001151E4"/>
    <w:rsid w:val="00121743"/>
    <w:rsid w:val="00123504"/>
    <w:rsid w:val="001300F7"/>
    <w:rsid w:val="00131D4B"/>
    <w:rsid w:val="0013719E"/>
    <w:rsid w:val="00140312"/>
    <w:rsid w:val="0014067B"/>
    <w:rsid w:val="001430EA"/>
    <w:rsid w:val="00147BF7"/>
    <w:rsid w:val="001508DC"/>
    <w:rsid w:val="00150D42"/>
    <w:rsid w:val="001519C7"/>
    <w:rsid w:val="00157E51"/>
    <w:rsid w:val="001624D6"/>
    <w:rsid w:val="00164195"/>
    <w:rsid w:val="00167A00"/>
    <w:rsid w:val="00170AD9"/>
    <w:rsid w:val="00170BFF"/>
    <w:rsid w:val="0017111F"/>
    <w:rsid w:val="0017270E"/>
    <w:rsid w:val="001749A6"/>
    <w:rsid w:val="001802DA"/>
    <w:rsid w:val="001805BB"/>
    <w:rsid w:val="00180C79"/>
    <w:rsid w:val="001921A4"/>
    <w:rsid w:val="001958A5"/>
    <w:rsid w:val="001A01CD"/>
    <w:rsid w:val="001A038C"/>
    <w:rsid w:val="001A055E"/>
    <w:rsid w:val="001A2592"/>
    <w:rsid w:val="001A2AE0"/>
    <w:rsid w:val="001A37CD"/>
    <w:rsid w:val="001B0AF1"/>
    <w:rsid w:val="001B0D74"/>
    <w:rsid w:val="001B6812"/>
    <w:rsid w:val="001B6926"/>
    <w:rsid w:val="001C3F7B"/>
    <w:rsid w:val="001C52E9"/>
    <w:rsid w:val="001C6BF0"/>
    <w:rsid w:val="001D01E8"/>
    <w:rsid w:val="001D3AB0"/>
    <w:rsid w:val="001D5848"/>
    <w:rsid w:val="001E072E"/>
    <w:rsid w:val="001E1979"/>
    <w:rsid w:val="001E48C8"/>
    <w:rsid w:val="001F09C5"/>
    <w:rsid w:val="001F3CC0"/>
    <w:rsid w:val="001F5E0F"/>
    <w:rsid w:val="001F7556"/>
    <w:rsid w:val="001F7685"/>
    <w:rsid w:val="001F7CD3"/>
    <w:rsid w:val="00200502"/>
    <w:rsid w:val="00210121"/>
    <w:rsid w:val="00210450"/>
    <w:rsid w:val="00214896"/>
    <w:rsid w:val="002156B9"/>
    <w:rsid w:val="00220509"/>
    <w:rsid w:val="002308E1"/>
    <w:rsid w:val="0023143A"/>
    <w:rsid w:val="00232719"/>
    <w:rsid w:val="00233E4F"/>
    <w:rsid w:val="00234B19"/>
    <w:rsid w:val="00234C18"/>
    <w:rsid w:val="00241CDD"/>
    <w:rsid w:val="00242451"/>
    <w:rsid w:val="00245907"/>
    <w:rsid w:val="002460F3"/>
    <w:rsid w:val="00250064"/>
    <w:rsid w:val="00251497"/>
    <w:rsid w:val="0025207C"/>
    <w:rsid w:val="002531B3"/>
    <w:rsid w:val="0025395C"/>
    <w:rsid w:val="0025400E"/>
    <w:rsid w:val="00257CE0"/>
    <w:rsid w:val="00263017"/>
    <w:rsid w:val="002667E3"/>
    <w:rsid w:val="00267E2B"/>
    <w:rsid w:val="0027533A"/>
    <w:rsid w:val="00280485"/>
    <w:rsid w:val="00282655"/>
    <w:rsid w:val="00287D05"/>
    <w:rsid w:val="00293686"/>
    <w:rsid w:val="00293CB1"/>
    <w:rsid w:val="0029407F"/>
    <w:rsid w:val="002A2E9E"/>
    <w:rsid w:val="002A3023"/>
    <w:rsid w:val="002A3C4E"/>
    <w:rsid w:val="002A5C0C"/>
    <w:rsid w:val="002A77BD"/>
    <w:rsid w:val="002A77CC"/>
    <w:rsid w:val="002B6583"/>
    <w:rsid w:val="002B76E2"/>
    <w:rsid w:val="002C03C4"/>
    <w:rsid w:val="002C0A18"/>
    <w:rsid w:val="002C121C"/>
    <w:rsid w:val="002C1ACE"/>
    <w:rsid w:val="002C2636"/>
    <w:rsid w:val="002C2699"/>
    <w:rsid w:val="002C337C"/>
    <w:rsid w:val="002C3D89"/>
    <w:rsid w:val="002C4DBC"/>
    <w:rsid w:val="002D0AA4"/>
    <w:rsid w:val="002D28F2"/>
    <w:rsid w:val="002D713E"/>
    <w:rsid w:val="002D75F8"/>
    <w:rsid w:val="002E270B"/>
    <w:rsid w:val="002E5D1B"/>
    <w:rsid w:val="002E5FBA"/>
    <w:rsid w:val="002F3027"/>
    <w:rsid w:val="002F3C4E"/>
    <w:rsid w:val="002F3D3D"/>
    <w:rsid w:val="002F7BFB"/>
    <w:rsid w:val="00301C36"/>
    <w:rsid w:val="00303E1B"/>
    <w:rsid w:val="00303FA4"/>
    <w:rsid w:val="0030645A"/>
    <w:rsid w:val="003133C8"/>
    <w:rsid w:val="00314695"/>
    <w:rsid w:val="00316F3E"/>
    <w:rsid w:val="0032070F"/>
    <w:rsid w:val="00324996"/>
    <w:rsid w:val="00325F89"/>
    <w:rsid w:val="00327196"/>
    <w:rsid w:val="00327F77"/>
    <w:rsid w:val="0033706D"/>
    <w:rsid w:val="00340C34"/>
    <w:rsid w:val="00340E0F"/>
    <w:rsid w:val="003477C6"/>
    <w:rsid w:val="00347BBA"/>
    <w:rsid w:val="00347E56"/>
    <w:rsid w:val="003507A4"/>
    <w:rsid w:val="0035185A"/>
    <w:rsid w:val="00352973"/>
    <w:rsid w:val="00352BFE"/>
    <w:rsid w:val="00354F26"/>
    <w:rsid w:val="0036202D"/>
    <w:rsid w:val="00363396"/>
    <w:rsid w:val="00363412"/>
    <w:rsid w:val="003654B6"/>
    <w:rsid w:val="003675DD"/>
    <w:rsid w:val="003711B3"/>
    <w:rsid w:val="00372125"/>
    <w:rsid w:val="00372883"/>
    <w:rsid w:val="00372D03"/>
    <w:rsid w:val="00380349"/>
    <w:rsid w:val="00382472"/>
    <w:rsid w:val="003846ED"/>
    <w:rsid w:val="003917F1"/>
    <w:rsid w:val="003950E4"/>
    <w:rsid w:val="00396205"/>
    <w:rsid w:val="0039710C"/>
    <w:rsid w:val="003973D8"/>
    <w:rsid w:val="003A0486"/>
    <w:rsid w:val="003A08C8"/>
    <w:rsid w:val="003A22DA"/>
    <w:rsid w:val="003A507C"/>
    <w:rsid w:val="003B3084"/>
    <w:rsid w:val="003B4FBC"/>
    <w:rsid w:val="003B55A5"/>
    <w:rsid w:val="003B7109"/>
    <w:rsid w:val="003C050D"/>
    <w:rsid w:val="003C1E0D"/>
    <w:rsid w:val="003C343F"/>
    <w:rsid w:val="003C382B"/>
    <w:rsid w:val="003C3D27"/>
    <w:rsid w:val="003C7D33"/>
    <w:rsid w:val="003D1889"/>
    <w:rsid w:val="003D3A51"/>
    <w:rsid w:val="003E0382"/>
    <w:rsid w:val="003E04BD"/>
    <w:rsid w:val="003E318A"/>
    <w:rsid w:val="003E4E8B"/>
    <w:rsid w:val="003E4F84"/>
    <w:rsid w:val="003E56EE"/>
    <w:rsid w:val="003E6F42"/>
    <w:rsid w:val="003F3B7C"/>
    <w:rsid w:val="004007BD"/>
    <w:rsid w:val="0040204C"/>
    <w:rsid w:val="0040364C"/>
    <w:rsid w:val="00404147"/>
    <w:rsid w:val="004041FC"/>
    <w:rsid w:val="00404C4E"/>
    <w:rsid w:val="00406892"/>
    <w:rsid w:val="0041483B"/>
    <w:rsid w:val="004223C1"/>
    <w:rsid w:val="004232C3"/>
    <w:rsid w:val="00424E25"/>
    <w:rsid w:val="00424F32"/>
    <w:rsid w:val="004267FD"/>
    <w:rsid w:val="00427F21"/>
    <w:rsid w:val="004337AE"/>
    <w:rsid w:val="00436695"/>
    <w:rsid w:val="00437769"/>
    <w:rsid w:val="00442D8A"/>
    <w:rsid w:val="00446BD7"/>
    <w:rsid w:val="004512A0"/>
    <w:rsid w:val="00460085"/>
    <w:rsid w:val="004664C9"/>
    <w:rsid w:val="00471E0C"/>
    <w:rsid w:val="00477E3A"/>
    <w:rsid w:val="00477F95"/>
    <w:rsid w:val="004808C8"/>
    <w:rsid w:val="0048192D"/>
    <w:rsid w:val="00482802"/>
    <w:rsid w:val="004856AE"/>
    <w:rsid w:val="00485D86"/>
    <w:rsid w:val="00486B5C"/>
    <w:rsid w:val="00487A96"/>
    <w:rsid w:val="00491101"/>
    <w:rsid w:val="00491FAB"/>
    <w:rsid w:val="004929A4"/>
    <w:rsid w:val="00493105"/>
    <w:rsid w:val="00494967"/>
    <w:rsid w:val="00494B9A"/>
    <w:rsid w:val="004A1940"/>
    <w:rsid w:val="004A3886"/>
    <w:rsid w:val="004A50E0"/>
    <w:rsid w:val="004A78DA"/>
    <w:rsid w:val="004B0512"/>
    <w:rsid w:val="004B1609"/>
    <w:rsid w:val="004B189B"/>
    <w:rsid w:val="004B5962"/>
    <w:rsid w:val="004C0839"/>
    <w:rsid w:val="004C272A"/>
    <w:rsid w:val="004C3500"/>
    <w:rsid w:val="004C5527"/>
    <w:rsid w:val="004D1F24"/>
    <w:rsid w:val="004D2062"/>
    <w:rsid w:val="004D5DC9"/>
    <w:rsid w:val="004D6F5B"/>
    <w:rsid w:val="004E5548"/>
    <w:rsid w:val="004E5990"/>
    <w:rsid w:val="004E5C07"/>
    <w:rsid w:val="004E5E45"/>
    <w:rsid w:val="004E6A6B"/>
    <w:rsid w:val="004E75DC"/>
    <w:rsid w:val="004F0DDB"/>
    <w:rsid w:val="004F149E"/>
    <w:rsid w:val="004F2ED3"/>
    <w:rsid w:val="004F51C8"/>
    <w:rsid w:val="004F7ABC"/>
    <w:rsid w:val="004F7EF4"/>
    <w:rsid w:val="005003E7"/>
    <w:rsid w:val="005008B8"/>
    <w:rsid w:val="00505BAC"/>
    <w:rsid w:val="00506F2A"/>
    <w:rsid w:val="00512019"/>
    <w:rsid w:val="00512FA5"/>
    <w:rsid w:val="0051361E"/>
    <w:rsid w:val="00513F17"/>
    <w:rsid w:val="00516C49"/>
    <w:rsid w:val="00517D34"/>
    <w:rsid w:val="00521D0D"/>
    <w:rsid w:val="00522616"/>
    <w:rsid w:val="00523363"/>
    <w:rsid w:val="00524EC3"/>
    <w:rsid w:val="005255F3"/>
    <w:rsid w:val="005267BC"/>
    <w:rsid w:val="00526C7D"/>
    <w:rsid w:val="00530CC1"/>
    <w:rsid w:val="00533608"/>
    <w:rsid w:val="0053433C"/>
    <w:rsid w:val="00534683"/>
    <w:rsid w:val="00534871"/>
    <w:rsid w:val="0053544A"/>
    <w:rsid w:val="00535A3B"/>
    <w:rsid w:val="00537816"/>
    <w:rsid w:val="00541F71"/>
    <w:rsid w:val="005535FB"/>
    <w:rsid w:val="005554C4"/>
    <w:rsid w:val="005569B6"/>
    <w:rsid w:val="00556EB2"/>
    <w:rsid w:val="00557C78"/>
    <w:rsid w:val="00565541"/>
    <w:rsid w:val="00567999"/>
    <w:rsid w:val="005745D1"/>
    <w:rsid w:val="005748B6"/>
    <w:rsid w:val="00580D39"/>
    <w:rsid w:val="005820F6"/>
    <w:rsid w:val="0058575C"/>
    <w:rsid w:val="005879B1"/>
    <w:rsid w:val="00590192"/>
    <w:rsid w:val="0059112A"/>
    <w:rsid w:val="00594085"/>
    <w:rsid w:val="005962A5"/>
    <w:rsid w:val="005A1D0F"/>
    <w:rsid w:val="005A200A"/>
    <w:rsid w:val="005A3387"/>
    <w:rsid w:val="005A5579"/>
    <w:rsid w:val="005A597D"/>
    <w:rsid w:val="005A6C22"/>
    <w:rsid w:val="005B18BD"/>
    <w:rsid w:val="005B27D8"/>
    <w:rsid w:val="005B5004"/>
    <w:rsid w:val="005B5ACA"/>
    <w:rsid w:val="005C0470"/>
    <w:rsid w:val="005C0650"/>
    <w:rsid w:val="005C0AF5"/>
    <w:rsid w:val="005C2E19"/>
    <w:rsid w:val="005C5573"/>
    <w:rsid w:val="005D0D28"/>
    <w:rsid w:val="005D2159"/>
    <w:rsid w:val="005D38B0"/>
    <w:rsid w:val="005D3C49"/>
    <w:rsid w:val="005D6B8B"/>
    <w:rsid w:val="005E1229"/>
    <w:rsid w:val="005E14F0"/>
    <w:rsid w:val="005E73E0"/>
    <w:rsid w:val="005F5A3D"/>
    <w:rsid w:val="005F6C7E"/>
    <w:rsid w:val="00601DD3"/>
    <w:rsid w:val="00610AF8"/>
    <w:rsid w:val="00611380"/>
    <w:rsid w:val="00611715"/>
    <w:rsid w:val="00613DF7"/>
    <w:rsid w:val="00615B1D"/>
    <w:rsid w:val="00615BF7"/>
    <w:rsid w:val="006209D4"/>
    <w:rsid w:val="00622907"/>
    <w:rsid w:val="00622AD3"/>
    <w:rsid w:val="006246F0"/>
    <w:rsid w:val="006258E3"/>
    <w:rsid w:val="006279E7"/>
    <w:rsid w:val="006329FF"/>
    <w:rsid w:val="00640C4D"/>
    <w:rsid w:val="00641E16"/>
    <w:rsid w:val="0064299A"/>
    <w:rsid w:val="0064487A"/>
    <w:rsid w:val="00645511"/>
    <w:rsid w:val="00652271"/>
    <w:rsid w:val="00652E9E"/>
    <w:rsid w:val="00654431"/>
    <w:rsid w:val="006649AE"/>
    <w:rsid w:val="00664D68"/>
    <w:rsid w:val="00665672"/>
    <w:rsid w:val="00671D54"/>
    <w:rsid w:val="00671DC3"/>
    <w:rsid w:val="0067683B"/>
    <w:rsid w:val="00680B16"/>
    <w:rsid w:val="00681495"/>
    <w:rsid w:val="00681E96"/>
    <w:rsid w:val="006865BD"/>
    <w:rsid w:val="00690C62"/>
    <w:rsid w:val="0069169F"/>
    <w:rsid w:val="006937BC"/>
    <w:rsid w:val="006A076A"/>
    <w:rsid w:val="006A54C6"/>
    <w:rsid w:val="006B51BC"/>
    <w:rsid w:val="006C059A"/>
    <w:rsid w:val="006C1BDE"/>
    <w:rsid w:val="006D0A86"/>
    <w:rsid w:val="006D0F72"/>
    <w:rsid w:val="006D384D"/>
    <w:rsid w:val="006D3896"/>
    <w:rsid w:val="006E09C5"/>
    <w:rsid w:val="006E7E52"/>
    <w:rsid w:val="006F0422"/>
    <w:rsid w:val="006F1A00"/>
    <w:rsid w:val="006F49FC"/>
    <w:rsid w:val="006F5EB7"/>
    <w:rsid w:val="006F75BE"/>
    <w:rsid w:val="006F7629"/>
    <w:rsid w:val="006F76B3"/>
    <w:rsid w:val="007031D2"/>
    <w:rsid w:val="00703ECA"/>
    <w:rsid w:val="00711591"/>
    <w:rsid w:val="00711A96"/>
    <w:rsid w:val="00717404"/>
    <w:rsid w:val="00726C14"/>
    <w:rsid w:val="0073571E"/>
    <w:rsid w:val="00742B5E"/>
    <w:rsid w:val="007536A3"/>
    <w:rsid w:val="00753CB9"/>
    <w:rsid w:val="00754430"/>
    <w:rsid w:val="0075759E"/>
    <w:rsid w:val="00757ABD"/>
    <w:rsid w:val="00762CB6"/>
    <w:rsid w:val="007646B2"/>
    <w:rsid w:val="00767482"/>
    <w:rsid w:val="00772EDB"/>
    <w:rsid w:val="00773A57"/>
    <w:rsid w:val="00773B8C"/>
    <w:rsid w:val="00775266"/>
    <w:rsid w:val="00775C18"/>
    <w:rsid w:val="00777E6F"/>
    <w:rsid w:val="007832E6"/>
    <w:rsid w:val="00785367"/>
    <w:rsid w:val="00785926"/>
    <w:rsid w:val="00785AFF"/>
    <w:rsid w:val="007900BA"/>
    <w:rsid w:val="00790BFC"/>
    <w:rsid w:val="0079495A"/>
    <w:rsid w:val="00796367"/>
    <w:rsid w:val="007A2046"/>
    <w:rsid w:val="007A41AF"/>
    <w:rsid w:val="007A6B55"/>
    <w:rsid w:val="007A6F2B"/>
    <w:rsid w:val="007B0DB6"/>
    <w:rsid w:val="007B11CA"/>
    <w:rsid w:val="007B143C"/>
    <w:rsid w:val="007B3FF4"/>
    <w:rsid w:val="007C0D53"/>
    <w:rsid w:val="007C169F"/>
    <w:rsid w:val="007C7C9D"/>
    <w:rsid w:val="007D4FF3"/>
    <w:rsid w:val="007D72A1"/>
    <w:rsid w:val="007E0056"/>
    <w:rsid w:val="007E02E5"/>
    <w:rsid w:val="007E5147"/>
    <w:rsid w:val="007F1384"/>
    <w:rsid w:val="007F1D6D"/>
    <w:rsid w:val="007F2D19"/>
    <w:rsid w:val="007F3181"/>
    <w:rsid w:val="007F7038"/>
    <w:rsid w:val="00800C3F"/>
    <w:rsid w:val="0080423C"/>
    <w:rsid w:val="0080624D"/>
    <w:rsid w:val="00806BEF"/>
    <w:rsid w:val="00810A04"/>
    <w:rsid w:val="00816109"/>
    <w:rsid w:val="00817C16"/>
    <w:rsid w:val="008203A1"/>
    <w:rsid w:val="00822DEC"/>
    <w:rsid w:val="008234E0"/>
    <w:rsid w:val="008256C1"/>
    <w:rsid w:val="008273B0"/>
    <w:rsid w:val="0082781D"/>
    <w:rsid w:val="00827BE7"/>
    <w:rsid w:val="008305E7"/>
    <w:rsid w:val="008309A8"/>
    <w:rsid w:val="00834046"/>
    <w:rsid w:val="0083488B"/>
    <w:rsid w:val="0083698A"/>
    <w:rsid w:val="00837275"/>
    <w:rsid w:val="0084297B"/>
    <w:rsid w:val="00843675"/>
    <w:rsid w:val="00846DAC"/>
    <w:rsid w:val="00847B1E"/>
    <w:rsid w:val="008505F2"/>
    <w:rsid w:val="0085200A"/>
    <w:rsid w:val="008525B2"/>
    <w:rsid w:val="00856BF1"/>
    <w:rsid w:val="00863A41"/>
    <w:rsid w:val="008653C7"/>
    <w:rsid w:val="00865434"/>
    <w:rsid w:val="0087085B"/>
    <w:rsid w:val="0087086E"/>
    <w:rsid w:val="00873154"/>
    <w:rsid w:val="00874764"/>
    <w:rsid w:val="00876A9B"/>
    <w:rsid w:val="00877632"/>
    <w:rsid w:val="0088296A"/>
    <w:rsid w:val="008851FA"/>
    <w:rsid w:val="0089243A"/>
    <w:rsid w:val="00892BAF"/>
    <w:rsid w:val="008947E3"/>
    <w:rsid w:val="008958F0"/>
    <w:rsid w:val="00897131"/>
    <w:rsid w:val="00897312"/>
    <w:rsid w:val="008A1359"/>
    <w:rsid w:val="008A20E6"/>
    <w:rsid w:val="008A3CC3"/>
    <w:rsid w:val="008A421E"/>
    <w:rsid w:val="008A666A"/>
    <w:rsid w:val="008B2461"/>
    <w:rsid w:val="008B5248"/>
    <w:rsid w:val="008B618B"/>
    <w:rsid w:val="008B62B2"/>
    <w:rsid w:val="008C12FD"/>
    <w:rsid w:val="008C1E28"/>
    <w:rsid w:val="008C304F"/>
    <w:rsid w:val="008C5E4F"/>
    <w:rsid w:val="008D4A08"/>
    <w:rsid w:val="008D66C8"/>
    <w:rsid w:val="008D7A7B"/>
    <w:rsid w:val="008D7E3E"/>
    <w:rsid w:val="008E35E8"/>
    <w:rsid w:val="008E6D9A"/>
    <w:rsid w:val="008F47C3"/>
    <w:rsid w:val="008F7910"/>
    <w:rsid w:val="009011A7"/>
    <w:rsid w:val="00901287"/>
    <w:rsid w:val="009024AD"/>
    <w:rsid w:val="00903205"/>
    <w:rsid w:val="0090519A"/>
    <w:rsid w:val="00906446"/>
    <w:rsid w:val="00910EDE"/>
    <w:rsid w:val="0091133D"/>
    <w:rsid w:val="009129CE"/>
    <w:rsid w:val="009152C5"/>
    <w:rsid w:val="00917E09"/>
    <w:rsid w:val="00920589"/>
    <w:rsid w:val="009206C6"/>
    <w:rsid w:val="0092136D"/>
    <w:rsid w:val="00921580"/>
    <w:rsid w:val="00921C60"/>
    <w:rsid w:val="0093118B"/>
    <w:rsid w:val="0093253A"/>
    <w:rsid w:val="00932CF3"/>
    <w:rsid w:val="00932EFE"/>
    <w:rsid w:val="00933B63"/>
    <w:rsid w:val="0093586B"/>
    <w:rsid w:val="00936274"/>
    <w:rsid w:val="00942202"/>
    <w:rsid w:val="00945189"/>
    <w:rsid w:val="009451C6"/>
    <w:rsid w:val="009503D5"/>
    <w:rsid w:val="009513B3"/>
    <w:rsid w:val="00956136"/>
    <w:rsid w:val="0096180E"/>
    <w:rsid w:val="009648B1"/>
    <w:rsid w:val="00965A35"/>
    <w:rsid w:val="009761D3"/>
    <w:rsid w:val="0098318F"/>
    <w:rsid w:val="00985D2F"/>
    <w:rsid w:val="0098681F"/>
    <w:rsid w:val="00987487"/>
    <w:rsid w:val="00993025"/>
    <w:rsid w:val="009933B6"/>
    <w:rsid w:val="0099472C"/>
    <w:rsid w:val="009952A3"/>
    <w:rsid w:val="009956D4"/>
    <w:rsid w:val="009A0D1F"/>
    <w:rsid w:val="009A212D"/>
    <w:rsid w:val="009A2A1D"/>
    <w:rsid w:val="009A49A8"/>
    <w:rsid w:val="009A4B70"/>
    <w:rsid w:val="009A5644"/>
    <w:rsid w:val="009C0092"/>
    <w:rsid w:val="009C0727"/>
    <w:rsid w:val="009C1E12"/>
    <w:rsid w:val="009C1FC8"/>
    <w:rsid w:val="009C4A66"/>
    <w:rsid w:val="009C62E0"/>
    <w:rsid w:val="009D00A7"/>
    <w:rsid w:val="009D0B73"/>
    <w:rsid w:val="009D5A33"/>
    <w:rsid w:val="009E5908"/>
    <w:rsid w:val="009E6732"/>
    <w:rsid w:val="009E6A96"/>
    <w:rsid w:val="009F2DB7"/>
    <w:rsid w:val="009F4EA1"/>
    <w:rsid w:val="009F617E"/>
    <w:rsid w:val="009F66D5"/>
    <w:rsid w:val="009F6F45"/>
    <w:rsid w:val="00A06291"/>
    <w:rsid w:val="00A064F2"/>
    <w:rsid w:val="00A108FD"/>
    <w:rsid w:val="00A12835"/>
    <w:rsid w:val="00A16F1C"/>
    <w:rsid w:val="00A17DB2"/>
    <w:rsid w:val="00A22248"/>
    <w:rsid w:val="00A229F5"/>
    <w:rsid w:val="00A23605"/>
    <w:rsid w:val="00A30C37"/>
    <w:rsid w:val="00A3721F"/>
    <w:rsid w:val="00A417AA"/>
    <w:rsid w:val="00A425B0"/>
    <w:rsid w:val="00A43B7F"/>
    <w:rsid w:val="00A46FA6"/>
    <w:rsid w:val="00A5244B"/>
    <w:rsid w:val="00A57326"/>
    <w:rsid w:val="00A605C8"/>
    <w:rsid w:val="00A629EC"/>
    <w:rsid w:val="00A73FC8"/>
    <w:rsid w:val="00A750BA"/>
    <w:rsid w:val="00A75DEE"/>
    <w:rsid w:val="00A85D5E"/>
    <w:rsid w:val="00A862DF"/>
    <w:rsid w:val="00A90B87"/>
    <w:rsid w:val="00A9151B"/>
    <w:rsid w:val="00A9191D"/>
    <w:rsid w:val="00A91B39"/>
    <w:rsid w:val="00A96AE9"/>
    <w:rsid w:val="00AA0F5C"/>
    <w:rsid w:val="00AA3C7D"/>
    <w:rsid w:val="00AA5B1D"/>
    <w:rsid w:val="00AA668F"/>
    <w:rsid w:val="00AA7655"/>
    <w:rsid w:val="00AB4019"/>
    <w:rsid w:val="00AB6218"/>
    <w:rsid w:val="00AB6CE8"/>
    <w:rsid w:val="00AC29AD"/>
    <w:rsid w:val="00AC2C91"/>
    <w:rsid w:val="00AC54BA"/>
    <w:rsid w:val="00AC5572"/>
    <w:rsid w:val="00AD3AA5"/>
    <w:rsid w:val="00AD3B80"/>
    <w:rsid w:val="00AE05F7"/>
    <w:rsid w:val="00AE224B"/>
    <w:rsid w:val="00AE3B17"/>
    <w:rsid w:val="00AF4B71"/>
    <w:rsid w:val="00AF4ECE"/>
    <w:rsid w:val="00AF6985"/>
    <w:rsid w:val="00B006A3"/>
    <w:rsid w:val="00B0724F"/>
    <w:rsid w:val="00B07916"/>
    <w:rsid w:val="00B10995"/>
    <w:rsid w:val="00B124D7"/>
    <w:rsid w:val="00B14627"/>
    <w:rsid w:val="00B14B38"/>
    <w:rsid w:val="00B24464"/>
    <w:rsid w:val="00B2580A"/>
    <w:rsid w:val="00B32A95"/>
    <w:rsid w:val="00B34401"/>
    <w:rsid w:val="00B40CDE"/>
    <w:rsid w:val="00B41EFA"/>
    <w:rsid w:val="00B43A5A"/>
    <w:rsid w:val="00B43D8B"/>
    <w:rsid w:val="00B46AFA"/>
    <w:rsid w:val="00B56B1F"/>
    <w:rsid w:val="00B66F7B"/>
    <w:rsid w:val="00B67BFD"/>
    <w:rsid w:val="00B718C9"/>
    <w:rsid w:val="00B71E23"/>
    <w:rsid w:val="00B73F04"/>
    <w:rsid w:val="00B77C35"/>
    <w:rsid w:val="00B828A0"/>
    <w:rsid w:val="00B84C8C"/>
    <w:rsid w:val="00B909DA"/>
    <w:rsid w:val="00B92C29"/>
    <w:rsid w:val="00B92FAD"/>
    <w:rsid w:val="00BA13CF"/>
    <w:rsid w:val="00BA4145"/>
    <w:rsid w:val="00BA61DE"/>
    <w:rsid w:val="00BB1557"/>
    <w:rsid w:val="00BB2B3F"/>
    <w:rsid w:val="00BB68CA"/>
    <w:rsid w:val="00BB6B7B"/>
    <w:rsid w:val="00BC0FD9"/>
    <w:rsid w:val="00BC2CAD"/>
    <w:rsid w:val="00BC4254"/>
    <w:rsid w:val="00BC53E8"/>
    <w:rsid w:val="00BC62D4"/>
    <w:rsid w:val="00BC6D30"/>
    <w:rsid w:val="00BC6FB8"/>
    <w:rsid w:val="00BD7179"/>
    <w:rsid w:val="00BD7BDE"/>
    <w:rsid w:val="00BE2ECA"/>
    <w:rsid w:val="00BE3C17"/>
    <w:rsid w:val="00BE6821"/>
    <w:rsid w:val="00BE6B90"/>
    <w:rsid w:val="00BF1A83"/>
    <w:rsid w:val="00BF3E98"/>
    <w:rsid w:val="00C0041E"/>
    <w:rsid w:val="00C01049"/>
    <w:rsid w:val="00C053C5"/>
    <w:rsid w:val="00C06446"/>
    <w:rsid w:val="00C10236"/>
    <w:rsid w:val="00C11FA6"/>
    <w:rsid w:val="00C1346A"/>
    <w:rsid w:val="00C13680"/>
    <w:rsid w:val="00C13D86"/>
    <w:rsid w:val="00C21D67"/>
    <w:rsid w:val="00C22107"/>
    <w:rsid w:val="00C260FD"/>
    <w:rsid w:val="00C26983"/>
    <w:rsid w:val="00C27C90"/>
    <w:rsid w:val="00C328FA"/>
    <w:rsid w:val="00C33AF7"/>
    <w:rsid w:val="00C360A7"/>
    <w:rsid w:val="00C3766B"/>
    <w:rsid w:val="00C427E5"/>
    <w:rsid w:val="00C44897"/>
    <w:rsid w:val="00C47F4F"/>
    <w:rsid w:val="00C518E8"/>
    <w:rsid w:val="00C52188"/>
    <w:rsid w:val="00C53297"/>
    <w:rsid w:val="00C5613F"/>
    <w:rsid w:val="00C63107"/>
    <w:rsid w:val="00C635E4"/>
    <w:rsid w:val="00C66D78"/>
    <w:rsid w:val="00C7107C"/>
    <w:rsid w:val="00C745D3"/>
    <w:rsid w:val="00C74DCF"/>
    <w:rsid w:val="00C86B7E"/>
    <w:rsid w:val="00C86E9E"/>
    <w:rsid w:val="00C87762"/>
    <w:rsid w:val="00C93044"/>
    <w:rsid w:val="00C95781"/>
    <w:rsid w:val="00CA1CF9"/>
    <w:rsid w:val="00CA7B81"/>
    <w:rsid w:val="00CB09EF"/>
    <w:rsid w:val="00CB0E1D"/>
    <w:rsid w:val="00CB0F73"/>
    <w:rsid w:val="00CB591A"/>
    <w:rsid w:val="00CB7938"/>
    <w:rsid w:val="00CC045D"/>
    <w:rsid w:val="00CC0BC7"/>
    <w:rsid w:val="00CC20CF"/>
    <w:rsid w:val="00CC26C7"/>
    <w:rsid w:val="00CC387C"/>
    <w:rsid w:val="00CC6E2A"/>
    <w:rsid w:val="00CD34F5"/>
    <w:rsid w:val="00CD5E67"/>
    <w:rsid w:val="00CE0659"/>
    <w:rsid w:val="00CE09C8"/>
    <w:rsid w:val="00CE0D30"/>
    <w:rsid w:val="00CE1143"/>
    <w:rsid w:val="00CF0ED3"/>
    <w:rsid w:val="00CF6393"/>
    <w:rsid w:val="00D0160A"/>
    <w:rsid w:val="00D01762"/>
    <w:rsid w:val="00D04AD3"/>
    <w:rsid w:val="00D059AC"/>
    <w:rsid w:val="00D100C7"/>
    <w:rsid w:val="00D11447"/>
    <w:rsid w:val="00D129DC"/>
    <w:rsid w:val="00D22F15"/>
    <w:rsid w:val="00D304C0"/>
    <w:rsid w:val="00D305ED"/>
    <w:rsid w:val="00D37283"/>
    <w:rsid w:val="00D43663"/>
    <w:rsid w:val="00D45597"/>
    <w:rsid w:val="00D5133B"/>
    <w:rsid w:val="00D525C4"/>
    <w:rsid w:val="00D54EE5"/>
    <w:rsid w:val="00D55D66"/>
    <w:rsid w:val="00D5697D"/>
    <w:rsid w:val="00D57523"/>
    <w:rsid w:val="00D62E87"/>
    <w:rsid w:val="00D639CA"/>
    <w:rsid w:val="00D63C97"/>
    <w:rsid w:val="00D65312"/>
    <w:rsid w:val="00D65552"/>
    <w:rsid w:val="00D656B5"/>
    <w:rsid w:val="00D67949"/>
    <w:rsid w:val="00D70102"/>
    <w:rsid w:val="00D71EE7"/>
    <w:rsid w:val="00D72FF6"/>
    <w:rsid w:val="00D74B6B"/>
    <w:rsid w:val="00D76C31"/>
    <w:rsid w:val="00D77979"/>
    <w:rsid w:val="00D821B9"/>
    <w:rsid w:val="00D82349"/>
    <w:rsid w:val="00D835C0"/>
    <w:rsid w:val="00D836F3"/>
    <w:rsid w:val="00D84F39"/>
    <w:rsid w:val="00D9021D"/>
    <w:rsid w:val="00D9125B"/>
    <w:rsid w:val="00D95311"/>
    <w:rsid w:val="00D95EAF"/>
    <w:rsid w:val="00DA1290"/>
    <w:rsid w:val="00DA359D"/>
    <w:rsid w:val="00DB06FC"/>
    <w:rsid w:val="00DB2484"/>
    <w:rsid w:val="00DB59B2"/>
    <w:rsid w:val="00DB5DFA"/>
    <w:rsid w:val="00DB6012"/>
    <w:rsid w:val="00DC3490"/>
    <w:rsid w:val="00DC51E2"/>
    <w:rsid w:val="00DD0E18"/>
    <w:rsid w:val="00DD0F21"/>
    <w:rsid w:val="00DD2B06"/>
    <w:rsid w:val="00DD404D"/>
    <w:rsid w:val="00DD437B"/>
    <w:rsid w:val="00DD4777"/>
    <w:rsid w:val="00DD50A1"/>
    <w:rsid w:val="00DD5CEF"/>
    <w:rsid w:val="00DE2359"/>
    <w:rsid w:val="00DE7E8E"/>
    <w:rsid w:val="00DF071C"/>
    <w:rsid w:val="00DF3D58"/>
    <w:rsid w:val="00DF4287"/>
    <w:rsid w:val="00DF4602"/>
    <w:rsid w:val="00DF4830"/>
    <w:rsid w:val="00DF6CFD"/>
    <w:rsid w:val="00E016AE"/>
    <w:rsid w:val="00E02DFB"/>
    <w:rsid w:val="00E05999"/>
    <w:rsid w:val="00E16456"/>
    <w:rsid w:val="00E16999"/>
    <w:rsid w:val="00E17655"/>
    <w:rsid w:val="00E325BA"/>
    <w:rsid w:val="00E32B30"/>
    <w:rsid w:val="00E3371A"/>
    <w:rsid w:val="00E33C7E"/>
    <w:rsid w:val="00E35273"/>
    <w:rsid w:val="00E365D0"/>
    <w:rsid w:val="00E36A3D"/>
    <w:rsid w:val="00E3760E"/>
    <w:rsid w:val="00E41B0E"/>
    <w:rsid w:val="00E42043"/>
    <w:rsid w:val="00E6062D"/>
    <w:rsid w:val="00E614A7"/>
    <w:rsid w:val="00E63CBB"/>
    <w:rsid w:val="00E6602D"/>
    <w:rsid w:val="00E71E44"/>
    <w:rsid w:val="00E71F5F"/>
    <w:rsid w:val="00E77EC1"/>
    <w:rsid w:val="00E80332"/>
    <w:rsid w:val="00E80393"/>
    <w:rsid w:val="00E819D8"/>
    <w:rsid w:val="00E8216E"/>
    <w:rsid w:val="00E82531"/>
    <w:rsid w:val="00E85F0F"/>
    <w:rsid w:val="00E87F9A"/>
    <w:rsid w:val="00E925CA"/>
    <w:rsid w:val="00E95824"/>
    <w:rsid w:val="00EA2E59"/>
    <w:rsid w:val="00EA5230"/>
    <w:rsid w:val="00EA56E9"/>
    <w:rsid w:val="00EB04AE"/>
    <w:rsid w:val="00EB09FC"/>
    <w:rsid w:val="00EB15F6"/>
    <w:rsid w:val="00EB189B"/>
    <w:rsid w:val="00EB1BD1"/>
    <w:rsid w:val="00EB275D"/>
    <w:rsid w:val="00EC0288"/>
    <w:rsid w:val="00EC09A3"/>
    <w:rsid w:val="00EC0F54"/>
    <w:rsid w:val="00EC4EE7"/>
    <w:rsid w:val="00EC5DA6"/>
    <w:rsid w:val="00ED0EBE"/>
    <w:rsid w:val="00ED337A"/>
    <w:rsid w:val="00ED369A"/>
    <w:rsid w:val="00ED4C33"/>
    <w:rsid w:val="00ED6E2A"/>
    <w:rsid w:val="00EE2896"/>
    <w:rsid w:val="00EE518A"/>
    <w:rsid w:val="00EE7706"/>
    <w:rsid w:val="00EF04FA"/>
    <w:rsid w:val="00EF15BB"/>
    <w:rsid w:val="00EF7BFA"/>
    <w:rsid w:val="00F01A4C"/>
    <w:rsid w:val="00F01D80"/>
    <w:rsid w:val="00F04F78"/>
    <w:rsid w:val="00F06891"/>
    <w:rsid w:val="00F133C9"/>
    <w:rsid w:val="00F21F63"/>
    <w:rsid w:val="00F26649"/>
    <w:rsid w:val="00F31C59"/>
    <w:rsid w:val="00F34AD8"/>
    <w:rsid w:val="00F40747"/>
    <w:rsid w:val="00F43FC9"/>
    <w:rsid w:val="00F44999"/>
    <w:rsid w:val="00F463CA"/>
    <w:rsid w:val="00F46B6C"/>
    <w:rsid w:val="00F50783"/>
    <w:rsid w:val="00F53DE6"/>
    <w:rsid w:val="00F54A4C"/>
    <w:rsid w:val="00F55CE6"/>
    <w:rsid w:val="00F60F98"/>
    <w:rsid w:val="00F611C4"/>
    <w:rsid w:val="00F63695"/>
    <w:rsid w:val="00F64553"/>
    <w:rsid w:val="00F670FB"/>
    <w:rsid w:val="00F71DFE"/>
    <w:rsid w:val="00F73F8E"/>
    <w:rsid w:val="00F75CD5"/>
    <w:rsid w:val="00F768A2"/>
    <w:rsid w:val="00F77EBD"/>
    <w:rsid w:val="00F77FB8"/>
    <w:rsid w:val="00F82507"/>
    <w:rsid w:val="00F8372D"/>
    <w:rsid w:val="00F843D9"/>
    <w:rsid w:val="00F84BBB"/>
    <w:rsid w:val="00F873E7"/>
    <w:rsid w:val="00F92415"/>
    <w:rsid w:val="00F94CD1"/>
    <w:rsid w:val="00FA01BD"/>
    <w:rsid w:val="00FA134E"/>
    <w:rsid w:val="00FA2285"/>
    <w:rsid w:val="00FA7DB3"/>
    <w:rsid w:val="00FB0C8C"/>
    <w:rsid w:val="00FB471A"/>
    <w:rsid w:val="00FB47BD"/>
    <w:rsid w:val="00FB48A5"/>
    <w:rsid w:val="00FC2C92"/>
    <w:rsid w:val="00FC56DE"/>
    <w:rsid w:val="00FC6510"/>
    <w:rsid w:val="00FD0371"/>
    <w:rsid w:val="00FD09F1"/>
    <w:rsid w:val="00FD0E2C"/>
    <w:rsid w:val="00FD1766"/>
    <w:rsid w:val="00FD533A"/>
    <w:rsid w:val="00FD5DC3"/>
    <w:rsid w:val="00FD789F"/>
    <w:rsid w:val="00FE0177"/>
    <w:rsid w:val="00FE05E1"/>
    <w:rsid w:val="00FE294D"/>
    <w:rsid w:val="00FE3AEC"/>
    <w:rsid w:val="00FE3E49"/>
    <w:rsid w:val="00FE471B"/>
    <w:rsid w:val="00FF09EC"/>
    <w:rsid w:val="00FF4290"/>
    <w:rsid w:val="00FF6BB2"/>
    <w:rsid w:val="04F7711E"/>
    <w:rsid w:val="09E1512A"/>
    <w:rsid w:val="0BCA3494"/>
    <w:rsid w:val="0C654F6B"/>
    <w:rsid w:val="0D136775"/>
    <w:rsid w:val="0E1A5B8C"/>
    <w:rsid w:val="17C668B4"/>
    <w:rsid w:val="1A0E36CF"/>
    <w:rsid w:val="1D856CFB"/>
    <w:rsid w:val="2020322B"/>
    <w:rsid w:val="202F7912"/>
    <w:rsid w:val="23871813"/>
    <w:rsid w:val="269C6CA9"/>
    <w:rsid w:val="28181356"/>
    <w:rsid w:val="2838132E"/>
    <w:rsid w:val="28BA257F"/>
    <w:rsid w:val="29B03871"/>
    <w:rsid w:val="2D2F71A3"/>
    <w:rsid w:val="2D452523"/>
    <w:rsid w:val="30972A28"/>
    <w:rsid w:val="32DA54BB"/>
    <w:rsid w:val="341744ED"/>
    <w:rsid w:val="34394A91"/>
    <w:rsid w:val="35E93C67"/>
    <w:rsid w:val="3CB14C4B"/>
    <w:rsid w:val="43214C1E"/>
    <w:rsid w:val="468C0D6B"/>
    <w:rsid w:val="4D842D3A"/>
    <w:rsid w:val="4F275969"/>
    <w:rsid w:val="503009B9"/>
    <w:rsid w:val="51523F2F"/>
    <w:rsid w:val="52372F4B"/>
    <w:rsid w:val="544B5DC1"/>
    <w:rsid w:val="560426CB"/>
    <w:rsid w:val="56A95021"/>
    <w:rsid w:val="56E029A9"/>
    <w:rsid w:val="57C94E50"/>
    <w:rsid w:val="59833BA9"/>
    <w:rsid w:val="5F2B2690"/>
    <w:rsid w:val="642E553C"/>
    <w:rsid w:val="646B6F63"/>
    <w:rsid w:val="64816438"/>
    <w:rsid w:val="6B09012C"/>
    <w:rsid w:val="716C4F0F"/>
    <w:rsid w:val="71940950"/>
    <w:rsid w:val="7370719A"/>
    <w:rsid w:val="74503B27"/>
    <w:rsid w:val="768A3EA2"/>
    <w:rsid w:val="77E12415"/>
    <w:rsid w:val="7A6730A5"/>
    <w:rsid w:val="7D6B6690"/>
    <w:rsid w:val="7EC81C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5:docId w15:val="{5BBC16F0-421C-4F09-9147-A4BDECC66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autoRedefine/>
    <w:qFormat/>
    <w:pPr>
      <w:widowControl w:val="0"/>
      <w:jc w:val="both"/>
    </w:pPr>
    <w:rPr>
      <w:rFonts w:ascii="Calibri" w:hAnsi="Calibri"/>
      <w:kern w:val="2"/>
      <w:sz w:val="21"/>
      <w:szCs w:val="22"/>
    </w:rPr>
  </w:style>
  <w:style w:type="paragraph" w:styleId="2">
    <w:name w:val="heading 2"/>
    <w:basedOn w:val="a4"/>
    <w:link w:val="2Char"/>
    <w:autoRedefine/>
    <w:uiPriority w:val="9"/>
    <w:qFormat/>
    <w:locked/>
    <w:pPr>
      <w:widowControl/>
      <w:spacing w:before="100" w:beforeAutospacing="1" w:after="100" w:afterAutospacing="1"/>
      <w:jc w:val="left"/>
      <w:outlineLvl w:val="1"/>
    </w:pPr>
    <w:rPr>
      <w:rFonts w:ascii="宋体" w:hAnsi="宋体" w:cs="宋体"/>
      <w:b/>
      <w:bCs/>
      <w:kern w:val="0"/>
      <w:sz w:val="36"/>
      <w:szCs w:val="3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Date"/>
    <w:basedOn w:val="a4"/>
    <w:next w:val="a4"/>
    <w:link w:val="Char"/>
    <w:autoRedefine/>
    <w:uiPriority w:val="99"/>
    <w:semiHidden/>
    <w:qFormat/>
    <w:pPr>
      <w:ind w:leftChars="2500" w:left="100"/>
    </w:pPr>
  </w:style>
  <w:style w:type="paragraph" w:styleId="a9">
    <w:name w:val="Balloon Text"/>
    <w:basedOn w:val="a4"/>
    <w:link w:val="Char0"/>
    <w:uiPriority w:val="99"/>
    <w:semiHidden/>
    <w:rPr>
      <w:kern w:val="0"/>
      <w:sz w:val="18"/>
      <w:szCs w:val="18"/>
    </w:rPr>
  </w:style>
  <w:style w:type="paragraph" w:styleId="aa">
    <w:name w:val="footer"/>
    <w:basedOn w:val="a4"/>
    <w:link w:val="Char1"/>
    <w:autoRedefine/>
    <w:uiPriority w:val="99"/>
    <w:qFormat/>
    <w:pPr>
      <w:tabs>
        <w:tab w:val="center" w:pos="4153"/>
        <w:tab w:val="right" w:pos="8306"/>
      </w:tabs>
      <w:snapToGrid w:val="0"/>
      <w:jc w:val="left"/>
    </w:pPr>
    <w:rPr>
      <w:kern w:val="0"/>
      <w:sz w:val="18"/>
      <w:szCs w:val="18"/>
    </w:rPr>
  </w:style>
  <w:style w:type="paragraph" w:styleId="ab">
    <w:name w:val="header"/>
    <w:basedOn w:val="a4"/>
    <w:link w:val="Char2"/>
    <w:autoRedefine/>
    <w:uiPriority w:val="99"/>
    <w:qFormat/>
    <w:pPr>
      <w:pBdr>
        <w:bottom w:val="single" w:sz="6" w:space="1" w:color="auto"/>
      </w:pBdr>
      <w:tabs>
        <w:tab w:val="center" w:pos="4153"/>
        <w:tab w:val="right" w:pos="8306"/>
      </w:tabs>
      <w:snapToGrid w:val="0"/>
      <w:jc w:val="center"/>
    </w:pPr>
    <w:rPr>
      <w:kern w:val="0"/>
      <w:sz w:val="18"/>
      <w:szCs w:val="18"/>
    </w:rPr>
  </w:style>
  <w:style w:type="table" w:styleId="ac">
    <w:name w:val="Table Grid"/>
    <w:basedOn w:val="a6"/>
    <w:autoRedefine/>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basedOn w:val="a5"/>
    <w:autoRedefine/>
    <w:uiPriority w:val="99"/>
    <w:semiHidden/>
    <w:unhideWhenUsed/>
    <w:qFormat/>
    <w:rPr>
      <w:color w:val="0000FF"/>
      <w:u w:val="single"/>
    </w:rPr>
  </w:style>
  <w:style w:type="character" w:customStyle="1" w:styleId="Char2">
    <w:name w:val="页眉 Char"/>
    <w:link w:val="ab"/>
    <w:autoRedefine/>
    <w:uiPriority w:val="99"/>
    <w:qFormat/>
    <w:locked/>
    <w:rPr>
      <w:sz w:val="18"/>
    </w:rPr>
  </w:style>
  <w:style w:type="character" w:customStyle="1" w:styleId="Char1">
    <w:name w:val="页脚 Char"/>
    <w:link w:val="aa"/>
    <w:autoRedefine/>
    <w:uiPriority w:val="99"/>
    <w:qFormat/>
    <w:locked/>
    <w:rPr>
      <w:sz w:val="18"/>
    </w:rPr>
  </w:style>
  <w:style w:type="paragraph" w:styleId="ae">
    <w:name w:val="List Paragraph"/>
    <w:basedOn w:val="a4"/>
    <w:autoRedefine/>
    <w:uiPriority w:val="99"/>
    <w:qFormat/>
    <w:pPr>
      <w:ind w:firstLineChars="200" w:firstLine="420"/>
    </w:pPr>
  </w:style>
  <w:style w:type="paragraph" w:customStyle="1" w:styleId="af">
    <w:name w:val="段"/>
    <w:link w:val="Char3"/>
    <w:autoRedefine/>
    <w:qFormat/>
    <w:pPr>
      <w:tabs>
        <w:tab w:val="center" w:pos="4201"/>
        <w:tab w:val="right" w:leader="dot" w:pos="9298"/>
      </w:tabs>
      <w:autoSpaceDE w:val="0"/>
      <w:autoSpaceDN w:val="0"/>
      <w:ind w:firstLineChars="200" w:firstLine="420"/>
      <w:jc w:val="both"/>
    </w:pPr>
    <w:rPr>
      <w:rFonts w:ascii="宋体"/>
      <w:sz w:val="21"/>
    </w:rPr>
  </w:style>
  <w:style w:type="character" w:customStyle="1" w:styleId="Char3">
    <w:name w:val="段 Char"/>
    <w:link w:val="af"/>
    <w:autoRedefine/>
    <w:qFormat/>
    <w:locked/>
    <w:rPr>
      <w:rFonts w:ascii="宋体" w:hAnsi="Times New Roman"/>
      <w:sz w:val="21"/>
      <w:lang w:val="en-US" w:eastAsia="zh-CN"/>
    </w:rPr>
  </w:style>
  <w:style w:type="paragraph" w:customStyle="1" w:styleId="a0">
    <w:name w:val="一级条标题"/>
    <w:next w:val="af"/>
    <w:autoRedefine/>
    <w:uiPriority w:val="99"/>
    <w:qFormat/>
    <w:pPr>
      <w:numPr>
        <w:ilvl w:val="1"/>
        <w:numId w:val="1"/>
      </w:numPr>
      <w:spacing w:beforeLines="50" w:afterLines="50"/>
      <w:outlineLvl w:val="2"/>
    </w:pPr>
    <w:rPr>
      <w:rFonts w:ascii="黑体" w:eastAsia="黑体"/>
      <w:sz w:val="21"/>
      <w:szCs w:val="21"/>
    </w:rPr>
  </w:style>
  <w:style w:type="paragraph" w:customStyle="1" w:styleId="a">
    <w:name w:val="章标题"/>
    <w:next w:val="af"/>
    <w:autoRedefine/>
    <w:uiPriority w:val="99"/>
    <w:qFormat/>
    <w:pPr>
      <w:numPr>
        <w:numId w:val="1"/>
      </w:numPr>
      <w:spacing w:beforeLines="100" w:afterLines="100"/>
      <w:jc w:val="both"/>
      <w:outlineLvl w:val="1"/>
    </w:pPr>
    <w:rPr>
      <w:rFonts w:ascii="黑体" w:eastAsia="黑体"/>
      <w:sz w:val="21"/>
    </w:rPr>
  </w:style>
  <w:style w:type="paragraph" w:customStyle="1" w:styleId="a1">
    <w:name w:val="二级条标题"/>
    <w:basedOn w:val="a0"/>
    <w:next w:val="af"/>
    <w:autoRedefine/>
    <w:uiPriority w:val="99"/>
    <w:qFormat/>
    <w:pPr>
      <w:numPr>
        <w:ilvl w:val="2"/>
      </w:numPr>
      <w:spacing w:before="50" w:after="50"/>
      <w:outlineLvl w:val="3"/>
    </w:pPr>
  </w:style>
  <w:style w:type="paragraph" w:customStyle="1" w:styleId="a2">
    <w:name w:val="四级条标题"/>
    <w:basedOn w:val="a4"/>
    <w:next w:val="af"/>
    <w:autoRedefine/>
    <w:uiPriority w:val="99"/>
    <w:qFormat/>
    <w:pPr>
      <w:widowControl/>
      <w:numPr>
        <w:ilvl w:val="4"/>
        <w:numId w:val="1"/>
      </w:numPr>
      <w:spacing w:beforeLines="50" w:afterLines="50"/>
      <w:jc w:val="left"/>
      <w:outlineLvl w:val="5"/>
    </w:pPr>
    <w:rPr>
      <w:rFonts w:ascii="黑体" w:eastAsia="黑体" w:hAnsi="Times New Roman"/>
      <w:kern w:val="0"/>
      <w:szCs w:val="21"/>
    </w:rPr>
  </w:style>
  <w:style w:type="paragraph" w:customStyle="1" w:styleId="a3">
    <w:name w:val="五级条标题"/>
    <w:basedOn w:val="a2"/>
    <w:next w:val="af"/>
    <w:autoRedefine/>
    <w:uiPriority w:val="99"/>
    <w:qFormat/>
    <w:pPr>
      <w:numPr>
        <w:ilvl w:val="5"/>
      </w:numPr>
      <w:outlineLvl w:val="6"/>
    </w:pPr>
  </w:style>
  <w:style w:type="character" w:customStyle="1" w:styleId="Char0">
    <w:name w:val="批注框文本 Char"/>
    <w:link w:val="a9"/>
    <w:autoRedefine/>
    <w:uiPriority w:val="99"/>
    <w:semiHidden/>
    <w:qFormat/>
    <w:locked/>
    <w:rPr>
      <w:sz w:val="18"/>
    </w:rPr>
  </w:style>
  <w:style w:type="character" w:customStyle="1" w:styleId="Char">
    <w:name w:val="日期 Char"/>
    <w:link w:val="a8"/>
    <w:autoRedefine/>
    <w:uiPriority w:val="99"/>
    <w:semiHidden/>
    <w:qFormat/>
    <w:locked/>
    <w:rPr>
      <w:rFonts w:cs="Times New Roman"/>
    </w:rPr>
  </w:style>
  <w:style w:type="character" w:customStyle="1" w:styleId="2Char">
    <w:name w:val="标题 2 Char"/>
    <w:basedOn w:val="a5"/>
    <w:link w:val="2"/>
    <w:autoRedefine/>
    <w:uiPriority w:val="9"/>
    <w:qFormat/>
    <w:rPr>
      <w:rFonts w:ascii="宋体" w:hAnsi="宋体" w:cs="宋体"/>
      <w:b/>
      <w:bCs/>
      <w:sz w:val="36"/>
      <w:szCs w:val="36"/>
    </w:rPr>
  </w:style>
  <w:style w:type="character" w:styleId="af0">
    <w:name w:val="Placeholder Text"/>
    <w:basedOn w:val="a5"/>
    <w:autoRedefine/>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F0EC6B-5927-46B3-A784-16CB8C6E2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842</Words>
  <Characters>4803</Characters>
  <Application>Microsoft Office Word</Application>
  <DocSecurity>0</DocSecurity>
  <Lines>40</Lines>
  <Paragraphs>11</Paragraphs>
  <ScaleCrop>false</ScaleCrop>
  <Company>Microsoft</Company>
  <LinksUpToDate>false</LinksUpToDate>
  <CharactersWithSpaces>5634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Microsoft 帐户</cp:lastModifiedBy>
  <cp:revision>223</cp:revision>
  <cp:lastPrinted>2018-09-03T07:39:00Z</cp:lastPrinted>
  <dcterms:created xsi:type="dcterms:W3CDTF">2019-09-27T08:47:00Z</dcterms:created>
  <dcterms:modified xsi:type="dcterms:W3CDTF">2024-04-15T06:32:00Z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3E7E949DBF7B4A65BBA4F6F915C85819_13</vt:lpwstr>
  </property>
</Properties>
</file>